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876"/>
        <w:gridCol w:w="2116"/>
        <w:gridCol w:w="5348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宽城县司法局2023年第一季度政府信息公开目录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13566057/2023-05550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"http://kuancheng.cdwtkm.cn/jcms/jcms_files/jcms1/web38/site/module/download/downfile.jsp?classid=0&amp;filename=e7281c9a17994b67831f7f5cf56c43c0.xlsx"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</w:rPr>
              <w:t>宽城满族自治县行政执法辅助人员信息公示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13566057/2023-04932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宽城县司法局2023年预算公开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13566057/2023-05282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宽城县司法局2023年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预算绩效文本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13566057/2023-05283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宽城县司法局2022年部门整体支出绩效自评报告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13566057/2023-05284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宽城县司法局2022年绩效自评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ans-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BEAFAA"/>
    <w:rsid w:val="BABEAFAA"/>
    <w:rsid w:val="FBF7B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2023-03-29T23:24:00Z</dcterms:created>
  <dc:creator>han0117</dc:creator>
  <cp:lastModifiedBy>han0117</cp:lastModifiedBy>
  <dcterms:modified xsi:type="dcterms:W3CDTF">2023-03-30T11:31:57Z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4BF146A86EC7B08296E7236490F3D04A</vt:lpwstr>
  </property>
</Properties>
</file>