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hAnsi="黑体" w:eastAsia="黑体" w:cs="黑体"/>
          <w:w w:val="95"/>
          <w:sz w:val="44"/>
          <w:szCs w:val="44"/>
        </w:rPr>
      </w:pPr>
      <w:r>
        <w:rPr>
          <w:rFonts w:hint="eastAsia" w:ascii="黑体" w:hAnsi="黑体" w:eastAsia="黑体" w:cs="黑体"/>
          <w:w w:val="95"/>
          <w:sz w:val="44"/>
          <w:szCs w:val="44"/>
        </w:rPr>
        <w:t>宽城满族自治县水务局</w:t>
      </w:r>
    </w:p>
    <w:p>
      <w:pPr>
        <w:spacing w:line="560" w:lineRule="exact"/>
        <w:jc w:val="center"/>
        <w:rPr>
          <w:rFonts w:hint="eastAsia" w:ascii="仿宋_GB2312" w:hAnsi="仿宋" w:eastAsia="仿宋_GB2312"/>
          <w:sz w:val="44"/>
          <w:szCs w:val="44"/>
          <w:lang w:eastAsia="zh-CN"/>
        </w:rPr>
      </w:pPr>
      <w:r>
        <w:rPr>
          <w:rFonts w:hint="eastAsia" w:ascii="黑体" w:hAnsi="黑体" w:eastAsia="黑体" w:cs="黑体"/>
          <w:sz w:val="44"/>
          <w:szCs w:val="44"/>
        </w:rPr>
        <w:t>内设机构</w:t>
      </w:r>
      <w:r>
        <w:rPr>
          <w:rFonts w:hint="eastAsia" w:ascii="黑体" w:hAnsi="黑体" w:eastAsia="黑体" w:cs="黑体"/>
          <w:sz w:val="44"/>
          <w:szCs w:val="44"/>
          <w:lang w:eastAsia="zh-CN"/>
        </w:rPr>
        <w:t>及职能</w:t>
      </w:r>
    </w:p>
    <w:p>
      <w:pPr>
        <w:spacing w:line="560" w:lineRule="exact"/>
        <w:ind w:firstLine="517" w:firstLineChars="161"/>
        <w:rPr>
          <w:rFonts w:hint="eastAsia" w:ascii="楷体_GB2312" w:hAnsi="仿宋" w:eastAsia="楷体_GB2312"/>
          <w:b/>
          <w:sz w:val="32"/>
          <w:szCs w:val="32"/>
        </w:rPr>
      </w:pPr>
    </w:p>
    <w:p>
      <w:pPr>
        <w:spacing w:line="560" w:lineRule="exact"/>
        <w:ind w:firstLine="643" w:firstLineChars="200"/>
        <w:rPr>
          <w:rFonts w:ascii="仿宋_GB2312" w:hAnsi="仿宋" w:eastAsia="仿宋_GB2312"/>
          <w:sz w:val="32"/>
          <w:szCs w:val="32"/>
        </w:rPr>
      </w:pPr>
      <w:r>
        <w:rPr>
          <w:rFonts w:hint="eastAsia" w:ascii="楷体_GB2312" w:hAnsi="仿宋" w:eastAsia="楷体_GB2312"/>
          <w:b/>
          <w:sz w:val="32"/>
          <w:szCs w:val="32"/>
        </w:rPr>
        <w:t>（一）办公室。</w:t>
      </w:r>
      <w:r>
        <w:rPr>
          <w:rFonts w:hint="eastAsia" w:ascii="仿宋_GB2312" w:hAnsi="仿宋" w:eastAsia="仿宋_GB2312"/>
          <w:sz w:val="32"/>
          <w:szCs w:val="32"/>
        </w:rPr>
        <w:t>负责机关日常运转工作，承担信息、安全、保密、信访、政务公开、信息化、新闻宣传、机关和所属单位的党群、离退休干部等工作。承担机关和直属单位的人事和机构编制工作。监督水利行业技术标准和规程规范的实施；组织指导水利科学研究、科技创新与技术推广工作。</w:t>
      </w:r>
    </w:p>
    <w:p>
      <w:pPr>
        <w:spacing w:line="560" w:lineRule="exact"/>
        <w:ind w:firstLine="643" w:firstLineChars="200"/>
        <w:rPr>
          <w:rFonts w:ascii="仿宋_GB2312" w:hAnsi="仿宋" w:eastAsia="仿宋_GB2312"/>
          <w:sz w:val="32"/>
          <w:szCs w:val="32"/>
        </w:rPr>
      </w:pPr>
      <w:r>
        <w:rPr>
          <w:rFonts w:hint="eastAsia" w:ascii="楷体_GB2312" w:hAnsi="仿宋" w:eastAsia="楷体_GB2312"/>
          <w:b/>
          <w:sz w:val="32"/>
          <w:szCs w:val="32"/>
        </w:rPr>
        <w:t>（二）规划计划股。</w:t>
      </w:r>
      <w:r>
        <w:rPr>
          <w:rFonts w:hint="eastAsia" w:ascii="仿宋_GB2312" w:hAnsi="仿宋" w:eastAsia="仿宋_GB2312"/>
          <w:sz w:val="32"/>
          <w:szCs w:val="32"/>
        </w:rPr>
        <w:t>组织拟订全县水务发展战略规划、中长期发展规划、年度计划和水供求计划；组织编制流域综合规划和专项规划，协调流域开发工作；拟定县级水利工程项目建议书和可行性报告的行业意见；指导水工程建设项目合规性审查工作；协调指导水务系统勘察设计工作；承担水务统计工作。</w:t>
      </w:r>
    </w:p>
    <w:p>
      <w:pPr>
        <w:spacing w:line="560" w:lineRule="exact"/>
        <w:ind w:firstLine="517" w:firstLineChars="161"/>
        <w:rPr>
          <w:rFonts w:ascii="仿宋_GB2312" w:hAnsi="仿宋" w:eastAsia="仿宋_GB2312"/>
          <w:sz w:val="32"/>
          <w:szCs w:val="32"/>
        </w:rPr>
      </w:pPr>
      <w:r>
        <w:rPr>
          <w:rFonts w:hint="eastAsia" w:ascii="楷体_GB2312" w:hAnsi="仿宋" w:eastAsia="楷体_GB2312"/>
          <w:b/>
          <w:sz w:val="32"/>
          <w:szCs w:val="32"/>
        </w:rPr>
        <w:t>（三）政策法规股。</w:t>
      </w:r>
      <w:r>
        <w:rPr>
          <w:rFonts w:hint="eastAsia" w:ascii="仿宋_GB2312" w:hAnsi="仿宋" w:eastAsia="仿宋_GB2312" w:cs="宋体"/>
          <w:kern w:val="0"/>
          <w:sz w:val="32"/>
          <w:szCs w:val="32"/>
        </w:rPr>
        <w:t>组织宣传贯彻落实有关法律、法规；研究、审查、提出有关水务政策制度建议；组织拟定相关地方法规和规章制度；</w:t>
      </w:r>
      <w:r>
        <w:rPr>
          <w:rFonts w:hint="eastAsia" w:ascii="仿宋_GB2312" w:hAnsi="宋体" w:eastAsia="仿宋_GB2312" w:cs="宋体"/>
          <w:kern w:val="0"/>
          <w:sz w:val="32"/>
          <w:szCs w:val="32"/>
        </w:rPr>
        <w:t>负责</w:t>
      </w:r>
      <w:r>
        <w:rPr>
          <w:rFonts w:hint="eastAsia" w:ascii="仿宋_GB2312" w:hAnsi="仿宋" w:eastAsia="仿宋_GB2312" w:cs="宋体"/>
          <w:kern w:val="0"/>
          <w:sz w:val="32"/>
          <w:szCs w:val="32"/>
        </w:rPr>
        <w:t>水政监察和水行政执法；负责“放管服”及“双随机、一公开”工作；负责水利法律、法规和规章实施情况的监督检查；按照分级负责原则协调处理水事纠纷工作；承办行政应诉、行政复议工作。</w:t>
      </w:r>
    </w:p>
    <w:p>
      <w:pPr>
        <w:adjustRightInd w:val="0"/>
        <w:snapToGrid w:val="0"/>
        <w:spacing w:line="560" w:lineRule="exact"/>
        <w:ind w:firstLine="643" w:firstLineChars="200"/>
        <w:rPr>
          <w:rFonts w:ascii="仿宋_GB2312" w:hAnsi="仿宋" w:eastAsia="仿宋_GB2312"/>
          <w:sz w:val="32"/>
          <w:szCs w:val="32"/>
        </w:rPr>
      </w:pPr>
      <w:r>
        <w:rPr>
          <w:rFonts w:hint="eastAsia" w:ascii="楷体_GB2312" w:hAnsi="仿宋" w:eastAsia="楷体_GB2312"/>
          <w:b/>
          <w:sz w:val="32"/>
          <w:szCs w:val="32"/>
        </w:rPr>
        <w:t>（四）财务审计股。</w:t>
      </w:r>
      <w:r>
        <w:rPr>
          <w:rFonts w:hint="eastAsia" w:ascii="仿宋_GB2312" w:hAnsi="仿宋" w:eastAsia="仿宋_GB2312"/>
          <w:sz w:val="32"/>
          <w:szCs w:val="32"/>
        </w:rPr>
        <w:t>编制部门预算并组织实施；承担财务管理和资产管理工作。组织提出县级水利财政资金安排建议；并统筹协调项目实施的监督管理和绩效评价。提出有关水利价格、税费、基金、信贷的建议。</w:t>
      </w:r>
    </w:p>
    <w:p>
      <w:pPr>
        <w:spacing w:line="560" w:lineRule="exact"/>
        <w:ind w:firstLine="540" w:firstLineChars="168"/>
        <w:rPr>
          <w:rFonts w:ascii="仿宋_GB2312" w:hAnsi="仿宋" w:eastAsia="仿宋_GB2312"/>
          <w:sz w:val="32"/>
          <w:szCs w:val="32"/>
        </w:rPr>
      </w:pPr>
      <w:r>
        <w:rPr>
          <w:rFonts w:hint="eastAsia" w:ascii="楷体_GB2312" w:hAnsi="仿宋" w:eastAsia="楷体_GB2312"/>
          <w:b/>
          <w:sz w:val="32"/>
          <w:szCs w:val="32"/>
        </w:rPr>
        <w:t>（五）水资源管理股。</w:t>
      </w:r>
      <w:r>
        <w:rPr>
          <w:rFonts w:hint="eastAsia" w:ascii="仿宋_GB2312" w:hAnsi="仿宋" w:eastAsia="仿宋_GB2312"/>
          <w:sz w:val="32"/>
          <w:szCs w:val="32"/>
        </w:rPr>
        <w:t>承担实施最严格水资源管理制度相关工作，组织实施水资源取水许可、水资源论证等制度，配合有关部门开展水资源有偿使用工作。负责跨乡镇水量分配工作并监督实施，指导河湖生态流量工作。组织编制水资源保护规划，指导饮用水水源保护有关工作。配合有关部门开展水资源调查、评价有关工作。配合有关部门制订水功能区划。承担跨区域跨流域水资源供需形势分析，指导水量调度工作并监督实施，指导生态补水等工作。</w:t>
      </w:r>
      <w:r>
        <w:rPr>
          <w:rFonts w:hint="eastAsia" w:ascii="仿宋_GB2312" w:hAnsi="仿宋" w:eastAsia="仿宋_GB2312"/>
          <w:color w:val="000000"/>
          <w:sz w:val="32"/>
          <w:szCs w:val="32"/>
        </w:rPr>
        <w:t>指导地下水超采区综合治理。</w:t>
      </w:r>
    </w:p>
    <w:p>
      <w:pPr>
        <w:spacing w:line="560" w:lineRule="exact"/>
        <w:ind w:firstLine="540" w:firstLineChars="168"/>
        <w:rPr>
          <w:rFonts w:ascii="仿宋_GB2312" w:hAnsi="仿宋" w:eastAsia="仿宋_GB2312"/>
          <w:sz w:val="32"/>
          <w:szCs w:val="32"/>
        </w:rPr>
      </w:pPr>
      <w:r>
        <w:rPr>
          <w:rFonts w:hint="eastAsia" w:ascii="楷体_GB2312" w:hAnsi="仿宋" w:eastAsia="楷体_GB2312"/>
          <w:b/>
          <w:sz w:val="32"/>
          <w:szCs w:val="32"/>
        </w:rPr>
        <w:t>（六）节约用水股（宽城满族自治县节约用水办公室）。</w:t>
      </w:r>
      <w:r>
        <w:rPr>
          <w:rFonts w:hint="eastAsia" w:ascii="仿宋_GB2312" w:hAnsi="仿宋" w:eastAsia="仿宋_GB2312"/>
          <w:sz w:val="32"/>
          <w:szCs w:val="32"/>
        </w:rPr>
        <w:t>拟订节约用水政策，组织编制并协调实施全县节约用水规划，组织指导计划用水、节约用水工作。组织实施用水总量控制、用水效率控制、计划用水和定额管理制度。指导和推动节水型社会建设工作。配合城市污水处理回用等非常规水源开发利用工作。</w:t>
      </w:r>
    </w:p>
    <w:p>
      <w:pPr>
        <w:adjustRightInd w:val="0"/>
        <w:snapToGrid w:val="0"/>
        <w:spacing w:line="560" w:lineRule="exact"/>
        <w:ind w:firstLine="643" w:firstLineChars="200"/>
        <w:rPr>
          <w:rFonts w:ascii="仿宋_GB2312" w:hAnsi="仿宋" w:eastAsia="仿宋_GB2312"/>
          <w:sz w:val="32"/>
          <w:szCs w:val="32"/>
        </w:rPr>
      </w:pPr>
      <w:r>
        <w:rPr>
          <w:rFonts w:hint="eastAsia" w:ascii="楷体_GB2312" w:hAnsi="仿宋" w:eastAsia="楷体_GB2312"/>
          <w:b/>
          <w:sz w:val="32"/>
          <w:szCs w:val="32"/>
        </w:rPr>
        <w:t>（七）工程建设与运行管理股。</w:t>
      </w:r>
      <w:r>
        <w:rPr>
          <w:rFonts w:hint="eastAsia" w:ascii="仿宋_GB2312" w:hAnsi="仿宋" w:eastAsia="仿宋_GB2312"/>
          <w:sz w:val="32"/>
          <w:szCs w:val="32"/>
        </w:rPr>
        <w:t>指导水利工程建设管理，组织实施水利工程建设有关制度、技术标准。组织指导具有控制性或跨乡镇的重要水利工程建设。组织指导水利工程蓄水安全鉴定和验收。指导主要行洪河道堤防、病险水库、</w:t>
      </w:r>
      <w:r>
        <w:rPr>
          <w:rFonts w:hint="eastAsia" w:ascii="仿宋_GB2312" w:hAnsi="仿宋" w:eastAsia="仿宋_GB2312"/>
          <w:color w:val="000000"/>
          <w:sz w:val="32"/>
          <w:szCs w:val="32"/>
        </w:rPr>
        <w:t>塘坝、</w:t>
      </w:r>
      <w:r>
        <w:rPr>
          <w:rFonts w:hint="eastAsia" w:ascii="仿宋_GB2312" w:hAnsi="仿宋" w:eastAsia="仿宋_GB2312"/>
          <w:sz w:val="32"/>
          <w:szCs w:val="32"/>
        </w:rPr>
        <w:t>水闸的除险加固。指导水利建设市场的监督管理和水利建设市场信用体系建设。指导水利设施的管理、保护、安全鉴定和综合利用。指导水库运行调度规程和大坝安全管理应急预案的编制。指导水库、水电站大坝、堤防、</w:t>
      </w:r>
      <w:r>
        <w:rPr>
          <w:rFonts w:hint="eastAsia" w:ascii="仿宋_GB2312" w:hAnsi="仿宋" w:eastAsia="仿宋_GB2312"/>
          <w:color w:val="000000"/>
          <w:sz w:val="32"/>
          <w:szCs w:val="32"/>
        </w:rPr>
        <w:t>塘坝、</w:t>
      </w:r>
      <w:r>
        <w:rPr>
          <w:rFonts w:hint="eastAsia" w:ascii="仿宋_GB2312" w:hAnsi="仿宋" w:eastAsia="仿宋_GB2312"/>
          <w:sz w:val="32"/>
          <w:szCs w:val="32"/>
        </w:rPr>
        <w:t>水闸等水利工程的运行管理。</w:t>
      </w:r>
    </w:p>
    <w:p>
      <w:pPr>
        <w:spacing w:line="560" w:lineRule="exact"/>
        <w:ind w:firstLine="643" w:firstLineChars="200"/>
        <w:rPr>
          <w:rFonts w:ascii="仿宋_GB2312" w:hAnsi="仿宋" w:eastAsia="仿宋_GB2312"/>
          <w:sz w:val="32"/>
          <w:szCs w:val="32"/>
        </w:rPr>
      </w:pPr>
      <w:r>
        <w:rPr>
          <w:rFonts w:hint="eastAsia" w:ascii="楷体_GB2312" w:hAnsi="仿宋" w:eastAsia="楷体_GB2312"/>
          <w:b/>
          <w:sz w:val="32"/>
          <w:szCs w:val="32"/>
        </w:rPr>
        <w:t>（八）河湖管理股。</w:t>
      </w:r>
      <w:r>
        <w:rPr>
          <w:rFonts w:hint="eastAsia" w:ascii="仿宋_GB2312" w:hAnsi="仿宋" w:eastAsia="仿宋_GB2312"/>
          <w:sz w:val="32"/>
          <w:szCs w:val="32"/>
        </w:rPr>
        <w:t>指导水域及其岸线的管理和保护。指导河湖管理范围与水利工程管理与保护范围划定。指导重要河湖的开发、治理和保护。指导河湖水生态保护与修复以及河湖水系连通工作。指导协调河道内村庄搬迁工作。监督管理河道采砂工作，指导河道采砂规划和计划的编制。组织实施河道管理范围内工程建设方案审查制度。</w:t>
      </w:r>
    </w:p>
    <w:p>
      <w:pPr>
        <w:spacing w:line="560" w:lineRule="exact"/>
        <w:ind w:firstLine="643" w:firstLineChars="200"/>
        <w:rPr>
          <w:rFonts w:ascii="仿宋_GB2312" w:hAnsi="仿宋" w:eastAsia="仿宋_GB2312"/>
          <w:sz w:val="32"/>
          <w:szCs w:val="32"/>
        </w:rPr>
      </w:pPr>
      <w:r>
        <w:rPr>
          <w:rFonts w:hint="eastAsia" w:ascii="楷体_GB2312" w:hAnsi="仿宋" w:eastAsia="楷体_GB2312"/>
          <w:b/>
          <w:sz w:val="32"/>
          <w:szCs w:val="32"/>
        </w:rPr>
        <w:t>（九）水土保持股。</w:t>
      </w:r>
      <w:r>
        <w:rPr>
          <w:rFonts w:hint="eastAsia" w:ascii="仿宋_GB2312" w:hAnsi="仿宋" w:eastAsia="仿宋_GB2312"/>
          <w:sz w:val="32"/>
          <w:szCs w:val="32"/>
        </w:rPr>
        <w:t>指导全县水土流失防治工作，组织编制水土保持规划并监督实施，指导重点水土保持建设项目的实施，对</w:t>
      </w:r>
      <w:r>
        <w:rPr>
          <w:rFonts w:hint="eastAsia" w:ascii="仿宋_GB2312" w:hAnsi="仿宋" w:eastAsia="仿宋_GB2312"/>
          <w:color w:val="000000"/>
          <w:sz w:val="32"/>
          <w:szCs w:val="32"/>
        </w:rPr>
        <w:t>生产开发</w:t>
      </w:r>
      <w:r>
        <w:rPr>
          <w:rFonts w:hint="eastAsia" w:ascii="仿宋_GB2312" w:hAnsi="仿宋" w:eastAsia="仿宋_GB2312"/>
          <w:sz w:val="32"/>
          <w:szCs w:val="32"/>
        </w:rPr>
        <w:t>建设项目水土保持方案落实情况进行监督检查。</w:t>
      </w:r>
    </w:p>
    <w:p>
      <w:pPr>
        <w:spacing w:line="560" w:lineRule="exact"/>
        <w:ind w:firstLine="643" w:firstLineChars="200"/>
        <w:rPr>
          <w:rFonts w:ascii="仿宋_GB2312" w:hAnsi="仿宋" w:eastAsia="仿宋_GB2312"/>
          <w:sz w:val="32"/>
          <w:szCs w:val="32"/>
        </w:rPr>
      </w:pPr>
      <w:r>
        <w:rPr>
          <w:rFonts w:hint="eastAsia" w:ascii="楷体_GB2312" w:hAnsi="仿宋" w:eastAsia="楷体_GB2312"/>
          <w:b/>
          <w:sz w:val="32"/>
          <w:szCs w:val="32"/>
        </w:rPr>
        <w:t>（十）农村水利水电股。</w:t>
      </w:r>
      <w:r>
        <w:rPr>
          <w:rFonts w:hint="eastAsia" w:ascii="仿宋_GB2312" w:hAnsi="仿宋" w:eastAsia="仿宋_GB2312"/>
          <w:sz w:val="32"/>
          <w:szCs w:val="32"/>
        </w:rPr>
        <w:t>指导全县农村水利工作，组织拟订农村水利发展规划和行业技术标准并监督实施；指导灌排工程建设与管理工作，组织实施大中型灌区和大中型灌排泵站工程建设与改造；指导灌溉试验工作；指导节水灌溉有关工作；指导农村饮水工程建设与管理，组织实施农村饮水安全巩固提升工程；指导农业水价综合改革工作；指导农村水利改革创新及基层水利服务体系建设。指导农村水电行业管理、水能资源开发工作；指导小水电改造、水电农村电气化、农村水电增效扩容改造及小水电代燃料等工作。</w:t>
      </w:r>
    </w:p>
    <w:p>
      <w:pPr>
        <w:spacing w:line="560" w:lineRule="exact"/>
        <w:ind w:firstLine="643" w:firstLineChars="200"/>
        <w:rPr>
          <w:rFonts w:ascii="仿宋_GB2312" w:hAnsi="仿宋" w:eastAsia="仿宋_GB2312"/>
          <w:sz w:val="32"/>
          <w:szCs w:val="32"/>
        </w:rPr>
      </w:pPr>
      <w:r>
        <w:rPr>
          <w:rFonts w:hint="eastAsia" w:ascii="楷体_GB2312" w:hAnsi="仿宋" w:eastAsia="楷体_GB2312"/>
          <w:b/>
          <w:sz w:val="32"/>
          <w:szCs w:val="32"/>
        </w:rPr>
        <w:t>（十一）监督股。</w:t>
      </w:r>
      <w:r>
        <w:rPr>
          <w:rFonts w:hint="eastAsia" w:ascii="仿宋_GB2312" w:hAnsi="仿宋" w:eastAsia="仿宋_GB2312"/>
          <w:sz w:val="32"/>
          <w:szCs w:val="32"/>
        </w:rPr>
        <w:t>督促检查水利重大政策、决策部署和重点工作的贯彻落实情况。组织指导水利工程质量和安全监督。指导和配合水利建设项目稽察。指导水利行业安全生产工作，指导水库、水电站大坝及农村水电站的安全监管。负责县水务局涉及生态环境保护工作的组织、协调、指导。协调推动涉水生态环境保护相关工作。</w:t>
      </w:r>
    </w:p>
    <w:p>
      <w:pPr>
        <w:widowControl/>
        <w:spacing w:line="560" w:lineRule="exact"/>
        <w:ind w:firstLine="569" w:firstLineChars="177"/>
        <w:rPr>
          <w:rFonts w:ascii="仿宋_GB2312" w:hAnsi="仿宋" w:eastAsia="仿宋_GB2312" w:cs="宋体"/>
          <w:kern w:val="0"/>
          <w:sz w:val="32"/>
          <w:szCs w:val="32"/>
        </w:rPr>
      </w:pPr>
      <w:r>
        <w:rPr>
          <w:rFonts w:hint="eastAsia" w:ascii="楷体_GB2312" w:hAnsi="仿宋" w:eastAsia="楷体_GB2312"/>
          <w:b/>
          <w:sz w:val="32"/>
          <w:szCs w:val="32"/>
        </w:rPr>
        <w:t>（十二）水旱灾害防御股。</w:t>
      </w:r>
      <w:r>
        <w:rPr>
          <w:rFonts w:hint="eastAsia" w:ascii="仿宋_GB2312" w:hAnsi="仿宋" w:eastAsia="仿宋_GB2312" w:cs="宋体"/>
          <w:kern w:val="0"/>
          <w:sz w:val="32"/>
          <w:szCs w:val="32"/>
        </w:rPr>
        <w:t>负责组织编制全县洪水干旱防治规划；负责执行经省、市批准的主要</w:t>
      </w:r>
      <w:r>
        <w:rPr>
          <w:rFonts w:ascii="仿宋_GB2312" w:hAnsi="仿宋" w:eastAsia="仿宋_GB2312" w:cs="宋体"/>
          <w:kern w:val="0"/>
          <w:sz w:val="32"/>
          <w:szCs w:val="32"/>
        </w:rPr>
        <w:t>(</w:t>
      </w:r>
      <w:r>
        <w:rPr>
          <w:rFonts w:hint="eastAsia" w:ascii="仿宋_GB2312" w:hAnsi="仿宋" w:eastAsia="仿宋_GB2312" w:cs="宋体"/>
          <w:kern w:val="0"/>
          <w:sz w:val="32"/>
          <w:szCs w:val="32"/>
        </w:rPr>
        <w:t>含骨干</w:t>
      </w:r>
      <w:r>
        <w:rPr>
          <w:rFonts w:ascii="仿宋_GB2312" w:hAnsi="仿宋" w:eastAsia="仿宋_GB2312" w:cs="宋体"/>
          <w:kern w:val="0"/>
          <w:sz w:val="32"/>
          <w:szCs w:val="32"/>
        </w:rPr>
        <w:t>)</w:t>
      </w:r>
      <w:r>
        <w:rPr>
          <w:rFonts w:hint="eastAsia" w:ascii="仿宋_GB2312" w:hAnsi="仿宋" w:eastAsia="仿宋_GB2312" w:cs="宋体"/>
          <w:kern w:val="0"/>
          <w:sz w:val="32"/>
          <w:szCs w:val="32"/>
        </w:rPr>
        <w:t>行洪河道和大中型水库的防御洪水抗御旱灾调度以及应急水量调度方案；协调水文机构做好全县重要河湖及重要水库的雨情、水情、汛情及重点区域的旱情预测预报工作；做好先进水旱灾害防御设备及技术的推广和指导工作；负责水旱灾害防御项目申报和建设管理工作。</w:t>
      </w:r>
    </w:p>
    <w:p>
      <w:pPr>
        <w:widowControl/>
        <w:spacing w:line="560" w:lineRule="exact"/>
        <w:ind w:firstLine="569" w:firstLineChars="177"/>
        <w:rPr>
          <w:rFonts w:ascii="仿宋_GB2312" w:hAnsi="仿宋" w:eastAsia="仿宋_GB2312" w:cs="宋体"/>
          <w:kern w:val="0"/>
          <w:sz w:val="32"/>
          <w:szCs w:val="32"/>
        </w:rPr>
      </w:pPr>
      <w:r>
        <w:rPr>
          <w:rFonts w:hint="eastAsia" w:ascii="楷体_GB2312" w:hAnsi="仿宋" w:eastAsia="楷体_GB2312"/>
          <w:b/>
          <w:sz w:val="32"/>
          <w:szCs w:val="32"/>
        </w:rPr>
        <w:t>（十三）河（湖）长制工作股。</w:t>
      </w:r>
      <w:r>
        <w:rPr>
          <w:rFonts w:hint="eastAsia" w:ascii="仿宋_GB2312" w:hAnsi="仿宋" w:eastAsia="仿宋_GB2312" w:cs="宋体"/>
          <w:kern w:val="0"/>
          <w:sz w:val="32"/>
          <w:szCs w:val="32"/>
        </w:rPr>
        <w:t>负责文电、会务等河（湖）长办日常运转工作；组织县级总河（湖）长、县级河（湖）长及县级责任单位联席会议；制定河（湖）长制年度工作要点；组织实施河（湖）长制年度考核奖惩；组织河（湖）长制宣传工作等。负责对县级总河（湖）长、县级河（湖）长督办事项进行督察，制定督查方案和问题的督促整改；负责河（湖）长制信息管理平台建设和运行维护。</w:t>
      </w:r>
    </w:p>
    <w:p>
      <w:pPr>
        <w:widowControl/>
        <w:spacing w:line="560" w:lineRule="exact"/>
        <w:ind w:firstLine="569" w:firstLineChars="177"/>
        <w:rPr>
          <w:rFonts w:ascii="仿宋_GB2312" w:hAnsi="仿宋" w:eastAsia="仿宋_GB2312" w:cs="宋体"/>
          <w:kern w:val="0"/>
          <w:sz w:val="32"/>
          <w:szCs w:val="32"/>
        </w:rPr>
      </w:pPr>
      <w:r>
        <w:rPr>
          <w:rFonts w:hint="eastAsia" w:ascii="楷体_GB2312" w:hAnsi="仿宋" w:eastAsia="楷体_GB2312"/>
          <w:b/>
          <w:sz w:val="32"/>
          <w:szCs w:val="32"/>
        </w:rPr>
        <w:t>（十四）水库移民管理股。</w:t>
      </w:r>
      <w:r>
        <w:rPr>
          <w:rFonts w:hint="eastAsia" w:ascii="仿宋_GB2312" w:hAnsi="仿宋" w:eastAsia="仿宋_GB2312" w:cs="宋体"/>
          <w:kern w:val="0"/>
          <w:sz w:val="32"/>
          <w:szCs w:val="32"/>
        </w:rPr>
        <w:t>负责全县移民人口核定和移民人口数据系统管理，负责上报下达、公文处理、信息、建议、提案、档案、保密、统计、信访等工作。</w:t>
      </w:r>
    </w:p>
    <w:p>
      <w:pPr>
        <w:widowControl/>
        <w:spacing w:line="560" w:lineRule="exact"/>
        <w:ind w:firstLine="569" w:firstLineChars="177"/>
        <w:rPr>
          <w:rFonts w:ascii="仿宋_GB2312" w:hAnsi="仿宋" w:eastAsia="仿宋_GB2312" w:cs="宋体"/>
          <w:kern w:val="0"/>
          <w:sz w:val="32"/>
          <w:szCs w:val="32"/>
        </w:rPr>
      </w:pPr>
      <w:r>
        <w:rPr>
          <w:rFonts w:hint="eastAsia" w:ascii="楷体_GB2312" w:hAnsi="仿宋" w:eastAsia="楷体_GB2312"/>
          <w:b/>
          <w:sz w:val="32"/>
          <w:szCs w:val="32"/>
        </w:rPr>
        <w:t>（十五）移民后期扶持股。</w:t>
      </w:r>
      <w:r>
        <w:rPr>
          <w:rFonts w:hint="eastAsia" w:ascii="仿宋_GB2312" w:hAnsi="仿宋" w:eastAsia="仿宋_GB2312" w:cs="宋体"/>
          <w:kern w:val="0"/>
          <w:sz w:val="32"/>
          <w:szCs w:val="32"/>
        </w:rPr>
        <w:t>负责全县移民基础设施及生产开发项目的编制、设计、实施、验收、统计和归档等工作。</w:t>
      </w:r>
    </w:p>
    <w:p>
      <w:pPr>
        <w:spacing w:line="560" w:lineRule="exact"/>
        <w:ind w:firstLine="672" w:firstLineChars="210"/>
        <w:rPr>
          <w:rFonts w:ascii="仿宋_GB2312" w:hAnsi="仿宋" w:eastAsia="仿宋_GB2312"/>
          <w:sz w:val="32"/>
          <w:szCs w:val="32"/>
        </w:rPr>
      </w:pPr>
      <w:bookmarkStart w:id="0" w:name="_GoBack"/>
      <w:bookmarkEnd w:id="0"/>
    </w:p>
    <w:sectPr>
      <w:footerReference r:id="rId3" w:type="default"/>
      <w:footerReference r:id="rId4" w:type="even"/>
      <w:pgSz w:w="11906" w:h="16838"/>
      <w:pgMar w:top="1587" w:right="1587" w:bottom="1587" w:left="1588" w:header="851" w:footer="85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sz w:val="28"/>
        <w:szCs w:val="28"/>
      </w:rPr>
    </w:pPr>
    <w:r>
      <w:pict>
        <v:shape id="_x0000_s2049" o:spid="_x0000_s204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4"/>
                  <w:rPr>
                    <w:rStyle w:val="8"/>
                  </w:rPr>
                </w:pPr>
                <w:r>
                  <w:rPr>
                    <w:rStyle w:val="8"/>
                    <w:rFonts w:ascii="宋体" w:hAnsi="宋体" w:cs="宋体"/>
                    <w:sz w:val="28"/>
                    <w:szCs w:val="28"/>
                  </w:rPr>
                  <w:fldChar w:fldCharType="begin"/>
                </w:r>
                <w:r>
                  <w:rPr>
                    <w:rStyle w:val="8"/>
                    <w:rFonts w:ascii="宋体" w:hAnsi="宋体" w:cs="宋体"/>
                    <w:sz w:val="28"/>
                    <w:szCs w:val="28"/>
                  </w:rPr>
                  <w:instrText xml:space="preserve">PAGE  </w:instrText>
                </w:r>
                <w:r>
                  <w:rPr>
                    <w:rStyle w:val="8"/>
                    <w:rFonts w:ascii="宋体" w:hAnsi="宋体" w:cs="宋体"/>
                    <w:sz w:val="28"/>
                    <w:szCs w:val="28"/>
                  </w:rPr>
                  <w:fldChar w:fldCharType="separate"/>
                </w:r>
                <w:r>
                  <w:rPr>
                    <w:rStyle w:val="8"/>
                    <w:rFonts w:ascii="宋体" w:hAnsi="宋体" w:cs="宋体"/>
                    <w:sz w:val="28"/>
                    <w:szCs w:val="28"/>
                  </w:rPr>
                  <w:t>- 4 -</w:t>
                </w:r>
                <w:r>
                  <w:rPr>
                    <w:rStyle w:val="8"/>
                    <w:rFonts w:ascii="宋体" w:hAnsi="宋体" w:cs="宋体"/>
                    <w:sz w:val="28"/>
                    <w:szCs w:val="28"/>
                  </w:rPr>
                  <w:fldChar w:fldCharType="end"/>
                </w:r>
              </w:p>
            </w:txbxContent>
          </v:textbox>
        </v:shape>
      </w:pic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3347C"/>
    <w:rsid w:val="00000378"/>
    <w:rsid w:val="00001B48"/>
    <w:rsid w:val="000063A1"/>
    <w:rsid w:val="00006E5A"/>
    <w:rsid w:val="00011F1D"/>
    <w:rsid w:val="00023FCF"/>
    <w:rsid w:val="00030A34"/>
    <w:rsid w:val="00036A73"/>
    <w:rsid w:val="000440D7"/>
    <w:rsid w:val="0004534C"/>
    <w:rsid w:val="00073EED"/>
    <w:rsid w:val="000A42B1"/>
    <w:rsid w:val="000A4399"/>
    <w:rsid w:val="000A4F56"/>
    <w:rsid w:val="000A74B5"/>
    <w:rsid w:val="000B073F"/>
    <w:rsid w:val="000B5C5F"/>
    <w:rsid w:val="000B7BFE"/>
    <w:rsid w:val="000C66D3"/>
    <w:rsid w:val="000D05C6"/>
    <w:rsid w:val="000E2D9B"/>
    <w:rsid w:val="000F2680"/>
    <w:rsid w:val="000F55C3"/>
    <w:rsid w:val="0010088F"/>
    <w:rsid w:val="0010692A"/>
    <w:rsid w:val="001204D0"/>
    <w:rsid w:val="0012680D"/>
    <w:rsid w:val="00132417"/>
    <w:rsid w:val="00134D0D"/>
    <w:rsid w:val="001401C7"/>
    <w:rsid w:val="0014678D"/>
    <w:rsid w:val="001564B2"/>
    <w:rsid w:val="00157B8D"/>
    <w:rsid w:val="001633A9"/>
    <w:rsid w:val="0017289B"/>
    <w:rsid w:val="00174032"/>
    <w:rsid w:val="00176D57"/>
    <w:rsid w:val="00190C02"/>
    <w:rsid w:val="00194C11"/>
    <w:rsid w:val="001A11B7"/>
    <w:rsid w:val="001A6450"/>
    <w:rsid w:val="001B592A"/>
    <w:rsid w:val="001C1F72"/>
    <w:rsid w:val="001C2144"/>
    <w:rsid w:val="001D1860"/>
    <w:rsid w:val="001E3128"/>
    <w:rsid w:val="001E5E1B"/>
    <w:rsid w:val="001E5F58"/>
    <w:rsid w:val="00203967"/>
    <w:rsid w:val="0020708B"/>
    <w:rsid w:val="00211F4F"/>
    <w:rsid w:val="0021347A"/>
    <w:rsid w:val="00214FD9"/>
    <w:rsid w:val="0021722D"/>
    <w:rsid w:val="0021723E"/>
    <w:rsid w:val="00240810"/>
    <w:rsid w:val="00240D16"/>
    <w:rsid w:val="00241FB1"/>
    <w:rsid w:val="00254A70"/>
    <w:rsid w:val="002570DA"/>
    <w:rsid w:val="00270C53"/>
    <w:rsid w:val="002713EB"/>
    <w:rsid w:val="002823C6"/>
    <w:rsid w:val="00283C74"/>
    <w:rsid w:val="00287827"/>
    <w:rsid w:val="002A0D43"/>
    <w:rsid w:val="002A626F"/>
    <w:rsid w:val="002B2AB4"/>
    <w:rsid w:val="002C4103"/>
    <w:rsid w:val="002C5D45"/>
    <w:rsid w:val="002D018E"/>
    <w:rsid w:val="002E6A55"/>
    <w:rsid w:val="002F3A27"/>
    <w:rsid w:val="002F4024"/>
    <w:rsid w:val="00303D69"/>
    <w:rsid w:val="0032539E"/>
    <w:rsid w:val="0032763D"/>
    <w:rsid w:val="00331964"/>
    <w:rsid w:val="00335969"/>
    <w:rsid w:val="00356280"/>
    <w:rsid w:val="003A1727"/>
    <w:rsid w:val="003B08E1"/>
    <w:rsid w:val="003B2054"/>
    <w:rsid w:val="003C26AD"/>
    <w:rsid w:val="003D5AE8"/>
    <w:rsid w:val="003E28AD"/>
    <w:rsid w:val="003F2C44"/>
    <w:rsid w:val="004059FA"/>
    <w:rsid w:val="0042163D"/>
    <w:rsid w:val="004262B1"/>
    <w:rsid w:val="00427BF4"/>
    <w:rsid w:val="0043015D"/>
    <w:rsid w:val="004360B2"/>
    <w:rsid w:val="00442437"/>
    <w:rsid w:val="00444C9E"/>
    <w:rsid w:val="00445048"/>
    <w:rsid w:val="00447CA2"/>
    <w:rsid w:val="004528B3"/>
    <w:rsid w:val="00453ACA"/>
    <w:rsid w:val="0045482D"/>
    <w:rsid w:val="004648A3"/>
    <w:rsid w:val="00480656"/>
    <w:rsid w:val="00484F25"/>
    <w:rsid w:val="0048794A"/>
    <w:rsid w:val="00487A2F"/>
    <w:rsid w:val="004A1AFA"/>
    <w:rsid w:val="004B116E"/>
    <w:rsid w:val="004B2E53"/>
    <w:rsid w:val="004C1CAB"/>
    <w:rsid w:val="004C3A92"/>
    <w:rsid w:val="004C7040"/>
    <w:rsid w:val="004D1761"/>
    <w:rsid w:val="004D3B60"/>
    <w:rsid w:val="004D7487"/>
    <w:rsid w:val="004E383E"/>
    <w:rsid w:val="004E3BF9"/>
    <w:rsid w:val="004F6AF6"/>
    <w:rsid w:val="005063F8"/>
    <w:rsid w:val="00523956"/>
    <w:rsid w:val="00531E2D"/>
    <w:rsid w:val="005448DB"/>
    <w:rsid w:val="00546072"/>
    <w:rsid w:val="00547CD4"/>
    <w:rsid w:val="00552302"/>
    <w:rsid w:val="00566DB1"/>
    <w:rsid w:val="00574CC7"/>
    <w:rsid w:val="0058377B"/>
    <w:rsid w:val="00590B45"/>
    <w:rsid w:val="005B0ED1"/>
    <w:rsid w:val="005B2801"/>
    <w:rsid w:val="005B50C7"/>
    <w:rsid w:val="005B66A7"/>
    <w:rsid w:val="005D129B"/>
    <w:rsid w:val="005E2DAC"/>
    <w:rsid w:val="005E3171"/>
    <w:rsid w:val="00614A02"/>
    <w:rsid w:val="0061504A"/>
    <w:rsid w:val="00617DB6"/>
    <w:rsid w:val="00624449"/>
    <w:rsid w:val="006255F4"/>
    <w:rsid w:val="006337FF"/>
    <w:rsid w:val="00633B90"/>
    <w:rsid w:val="00635A4B"/>
    <w:rsid w:val="0064242D"/>
    <w:rsid w:val="00643296"/>
    <w:rsid w:val="00665338"/>
    <w:rsid w:val="00673C67"/>
    <w:rsid w:val="00674D59"/>
    <w:rsid w:val="0067797B"/>
    <w:rsid w:val="00682E5E"/>
    <w:rsid w:val="00685054"/>
    <w:rsid w:val="00693642"/>
    <w:rsid w:val="006B1EC0"/>
    <w:rsid w:val="006C1916"/>
    <w:rsid w:val="006C334D"/>
    <w:rsid w:val="006C387B"/>
    <w:rsid w:val="006C497F"/>
    <w:rsid w:val="006D30E4"/>
    <w:rsid w:val="006D5899"/>
    <w:rsid w:val="006D66A9"/>
    <w:rsid w:val="006E6583"/>
    <w:rsid w:val="006F0499"/>
    <w:rsid w:val="006F135F"/>
    <w:rsid w:val="006F40FD"/>
    <w:rsid w:val="006F6ADC"/>
    <w:rsid w:val="00710B09"/>
    <w:rsid w:val="00717550"/>
    <w:rsid w:val="007333AC"/>
    <w:rsid w:val="007378DB"/>
    <w:rsid w:val="00751EFA"/>
    <w:rsid w:val="00752023"/>
    <w:rsid w:val="00781CE5"/>
    <w:rsid w:val="00783941"/>
    <w:rsid w:val="007858A2"/>
    <w:rsid w:val="00785C45"/>
    <w:rsid w:val="0079573C"/>
    <w:rsid w:val="007A28B2"/>
    <w:rsid w:val="007B6FA8"/>
    <w:rsid w:val="007C1504"/>
    <w:rsid w:val="007C2276"/>
    <w:rsid w:val="007C5C01"/>
    <w:rsid w:val="007C60C9"/>
    <w:rsid w:val="007D2808"/>
    <w:rsid w:val="007E0CB0"/>
    <w:rsid w:val="007F0CEE"/>
    <w:rsid w:val="00806BA8"/>
    <w:rsid w:val="00810FEA"/>
    <w:rsid w:val="008121D2"/>
    <w:rsid w:val="00814A01"/>
    <w:rsid w:val="0083502B"/>
    <w:rsid w:val="00846041"/>
    <w:rsid w:val="008479F6"/>
    <w:rsid w:val="008517E7"/>
    <w:rsid w:val="008570AF"/>
    <w:rsid w:val="0087412E"/>
    <w:rsid w:val="008A3106"/>
    <w:rsid w:val="008A52F7"/>
    <w:rsid w:val="008B40ED"/>
    <w:rsid w:val="008C1DFD"/>
    <w:rsid w:val="008C51A3"/>
    <w:rsid w:val="008E2F69"/>
    <w:rsid w:val="00900944"/>
    <w:rsid w:val="00901CA5"/>
    <w:rsid w:val="00911014"/>
    <w:rsid w:val="009112B5"/>
    <w:rsid w:val="00911E7F"/>
    <w:rsid w:val="00915096"/>
    <w:rsid w:val="00920547"/>
    <w:rsid w:val="00920A83"/>
    <w:rsid w:val="00921795"/>
    <w:rsid w:val="00930409"/>
    <w:rsid w:val="00943771"/>
    <w:rsid w:val="00960CED"/>
    <w:rsid w:val="009633B7"/>
    <w:rsid w:val="00964A95"/>
    <w:rsid w:val="00965F13"/>
    <w:rsid w:val="00975052"/>
    <w:rsid w:val="00980189"/>
    <w:rsid w:val="00984906"/>
    <w:rsid w:val="00984B81"/>
    <w:rsid w:val="009A3952"/>
    <w:rsid w:val="009B616B"/>
    <w:rsid w:val="009C45EB"/>
    <w:rsid w:val="009D5C84"/>
    <w:rsid w:val="009D7536"/>
    <w:rsid w:val="009D7D91"/>
    <w:rsid w:val="009F067E"/>
    <w:rsid w:val="009F22AC"/>
    <w:rsid w:val="00A13E8D"/>
    <w:rsid w:val="00A46064"/>
    <w:rsid w:val="00A551D5"/>
    <w:rsid w:val="00A604D0"/>
    <w:rsid w:val="00A6474D"/>
    <w:rsid w:val="00A74964"/>
    <w:rsid w:val="00A819D7"/>
    <w:rsid w:val="00A81E5D"/>
    <w:rsid w:val="00A851A9"/>
    <w:rsid w:val="00A90657"/>
    <w:rsid w:val="00A90A8B"/>
    <w:rsid w:val="00A93162"/>
    <w:rsid w:val="00AA29E1"/>
    <w:rsid w:val="00AA5821"/>
    <w:rsid w:val="00AA712E"/>
    <w:rsid w:val="00AB348D"/>
    <w:rsid w:val="00AB499F"/>
    <w:rsid w:val="00AC3F18"/>
    <w:rsid w:val="00AC7106"/>
    <w:rsid w:val="00AD1DB1"/>
    <w:rsid w:val="00AE677C"/>
    <w:rsid w:val="00AE7A24"/>
    <w:rsid w:val="00AF0E19"/>
    <w:rsid w:val="00AF2142"/>
    <w:rsid w:val="00AF680C"/>
    <w:rsid w:val="00B034E4"/>
    <w:rsid w:val="00B16BED"/>
    <w:rsid w:val="00B207FD"/>
    <w:rsid w:val="00B2096B"/>
    <w:rsid w:val="00B22A1B"/>
    <w:rsid w:val="00B22B08"/>
    <w:rsid w:val="00B3124E"/>
    <w:rsid w:val="00B31DDE"/>
    <w:rsid w:val="00B3538C"/>
    <w:rsid w:val="00B523D2"/>
    <w:rsid w:val="00B53161"/>
    <w:rsid w:val="00B53A90"/>
    <w:rsid w:val="00B607F6"/>
    <w:rsid w:val="00B60A3F"/>
    <w:rsid w:val="00B76390"/>
    <w:rsid w:val="00B810DC"/>
    <w:rsid w:val="00B82A76"/>
    <w:rsid w:val="00B8465F"/>
    <w:rsid w:val="00B848A1"/>
    <w:rsid w:val="00B94EF5"/>
    <w:rsid w:val="00BA15F6"/>
    <w:rsid w:val="00BA535A"/>
    <w:rsid w:val="00BB77CC"/>
    <w:rsid w:val="00BC2DF3"/>
    <w:rsid w:val="00BC354B"/>
    <w:rsid w:val="00BC7D96"/>
    <w:rsid w:val="00BD0731"/>
    <w:rsid w:val="00BD6A28"/>
    <w:rsid w:val="00BE310A"/>
    <w:rsid w:val="00BF31C0"/>
    <w:rsid w:val="00BF3648"/>
    <w:rsid w:val="00BF6902"/>
    <w:rsid w:val="00C003EA"/>
    <w:rsid w:val="00C018B3"/>
    <w:rsid w:val="00C124AE"/>
    <w:rsid w:val="00C12C6A"/>
    <w:rsid w:val="00C17F3C"/>
    <w:rsid w:val="00C2632E"/>
    <w:rsid w:val="00C2650B"/>
    <w:rsid w:val="00C303AC"/>
    <w:rsid w:val="00C310BF"/>
    <w:rsid w:val="00C338A5"/>
    <w:rsid w:val="00C46A25"/>
    <w:rsid w:val="00C542D2"/>
    <w:rsid w:val="00C767A5"/>
    <w:rsid w:val="00C83B75"/>
    <w:rsid w:val="00CA773A"/>
    <w:rsid w:val="00CB005C"/>
    <w:rsid w:val="00CB5998"/>
    <w:rsid w:val="00CB60D6"/>
    <w:rsid w:val="00CE54D2"/>
    <w:rsid w:val="00CE5D70"/>
    <w:rsid w:val="00CE725F"/>
    <w:rsid w:val="00CF19A2"/>
    <w:rsid w:val="00CF5242"/>
    <w:rsid w:val="00CF6484"/>
    <w:rsid w:val="00D147BD"/>
    <w:rsid w:val="00D17B2D"/>
    <w:rsid w:val="00D22834"/>
    <w:rsid w:val="00D24654"/>
    <w:rsid w:val="00D24B25"/>
    <w:rsid w:val="00D31BE4"/>
    <w:rsid w:val="00D35DBF"/>
    <w:rsid w:val="00D42EBB"/>
    <w:rsid w:val="00D505A8"/>
    <w:rsid w:val="00D516C8"/>
    <w:rsid w:val="00D616F2"/>
    <w:rsid w:val="00D72E8C"/>
    <w:rsid w:val="00D843AA"/>
    <w:rsid w:val="00D93B27"/>
    <w:rsid w:val="00D948F2"/>
    <w:rsid w:val="00DA2D02"/>
    <w:rsid w:val="00DB17AB"/>
    <w:rsid w:val="00DB7DD1"/>
    <w:rsid w:val="00DC6499"/>
    <w:rsid w:val="00DD0B79"/>
    <w:rsid w:val="00DE21C3"/>
    <w:rsid w:val="00DE2847"/>
    <w:rsid w:val="00DF059F"/>
    <w:rsid w:val="00DF19D9"/>
    <w:rsid w:val="00E0569C"/>
    <w:rsid w:val="00E06880"/>
    <w:rsid w:val="00E13D9E"/>
    <w:rsid w:val="00E2155C"/>
    <w:rsid w:val="00E244BF"/>
    <w:rsid w:val="00E50B9D"/>
    <w:rsid w:val="00E576DE"/>
    <w:rsid w:val="00E7487A"/>
    <w:rsid w:val="00E77E53"/>
    <w:rsid w:val="00E81B6A"/>
    <w:rsid w:val="00E964D7"/>
    <w:rsid w:val="00E97A7D"/>
    <w:rsid w:val="00EB01FD"/>
    <w:rsid w:val="00EC2736"/>
    <w:rsid w:val="00EC2E32"/>
    <w:rsid w:val="00EC4A0B"/>
    <w:rsid w:val="00ED01E9"/>
    <w:rsid w:val="00ED4AD2"/>
    <w:rsid w:val="00ED7E45"/>
    <w:rsid w:val="00EF6A4A"/>
    <w:rsid w:val="00F20FFD"/>
    <w:rsid w:val="00F3347C"/>
    <w:rsid w:val="00F40041"/>
    <w:rsid w:val="00F46BC1"/>
    <w:rsid w:val="00F60567"/>
    <w:rsid w:val="00F60D13"/>
    <w:rsid w:val="00F81B73"/>
    <w:rsid w:val="00F83BE6"/>
    <w:rsid w:val="00F92C37"/>
    <w:rsid w:val="00F96484"/>
    <w:rsid w:val="00F96805"/>
    <w:rsid w:val="00FA22C6"/>
    <w:rsid w:val="00FB4549"/>
    <w:rsid w:val="00FC6172"/>
    <w:rsid w:val="00FD309F"/>
    <w:rsid w:val="00FD4594"/>
    <w:rsid w:val="00FE5EC8"/>
    <w:rsid w:val="00FE72B9"/>
    <w:rsid w:val="00FF6929"/>
    <w:rsid w:val="50D51F28"/>
    <w:rsid w:val="57583356"/>
    <w:rsid w:val="644739A3"/>
    <w:rsid w:val="6AC327A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uiPriority w:val="99"/>
    <w:pPr>
      <w:ind w:left="100" w:leftChars="2500"/>
    </w:pPr>
  </w:style>
  <w:style w:type="paragraph" w:styleId="3">
    <w:name w:val="Balloon Text"/>
    <w:basedOn w:val="1"/>
    <w:link w:val="10"/>
    <w:semiHidden/>
    <w:uiPriority w:val="99"/>
    <w:rPr>
      <w:sz w:val="18"/>
      <w:szCs w:val="18"/>
    </w:r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link w:val="12"/>
    <w:semiHidden/>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99"/>
    <w:rPr>
      <w:rFonts w:cs="Times New Roman"/>
    </w:rPr>
  </w:style>
  <w:style w:type="character" w:customStyle="1" w:styleId="9">
    <w:name w:val="日期 Char"/>
    <w:basedOn w:val="7"/>
    <w:link w:val="2"/>
    <w:semiHidden/>
    <w:locked/>
    <w:uiPriority w:val="99"/>
    <w:rPr>
      <w:rFonts w:cs="Times New Roman"/>
    </w:rPr>
  </w:style>
  <w:style w:type="character" w:customStyle="1" w:styleId="10">
    <w:name w:val="批注框文本 Char"/>
    <w:basedOn w:val="7"/>
    <w:link w:val="3"/>
    <w:semiHidden/>
    <w:locked/>
    <w:uiPriority w:val="99"/>
    <w:rPr>
      <w:rFonts w:cs="Times New Roman"/>
      <w:sz w:val="2"/>
    </w:rPr>
  </w:style>
  <w:style w:type="character" w:customStyle="1" w:styleId="11">
    <w:name w:val="页脚 Char"/>
    <w:basedOn w:val="7"/>
    <w:link w:val="4"/>
    <w:locked/>
    <w:uiPriority w:val="99"/>
    <w:rPr>
      <w:rFonts w:cs="Times New Roman"/>
      <w:sz w:val="18"/>
      <w:szCs w:val="18"/>
    </w:rPr>
  </w:style>
  <w:style w:type="character" w:customStyle="1" w:styleId="12">
    <w:name w:val="页眉 Char"/>
    <w:basedOn w:val="7"/>
    <w:link w:val="5"/>
    <w:semiHidden/>
    <w:locked/>
    <w:uiPriority w:val="99"/>
    <w:rPr>
      <w:rFonts w:cs="Times New Roman"/>
      <w:sz w:val="18"/>
      <w:szCs w:val="18"/>
    </w:rPr>
  </w:style>
  <w:style w:type="paragraph" w:customStyle="1" w:styleId="13">
    <w:name w:val="p0"/>
    <w:basedOn w:val="1"/>
    <w:qFormat/>
    <w:uiPriority w:val="99"/>
    <w:pPr>
      <w:widowControl/>
      <w:jc w:val="left"/>
    </w:pPr>
    <w:rPr>
      <w:kern w:val="0"/>
      <w:sz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635</Words>
  <Characters>3622</Characters>
  <Lines>30</Lines>
  <Paragraphs>8</Paragraphs>
  <TotalTime>14</TotalTime>
  <ScaleCrop>false</ScaleCrop>
  <LinksUpToDate>false</LinksUpToDate>
  <CharactersWithSpaces>4249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2019-05-19T23:55:00Z</dcterms:created>
  <dc:creator>User</dc:creator>
  <cp:lastModifiedBy>依雨萱</cp:lastModifiedBy>
  <cp:lastPrinted>2019-05-20T01:16:00Z</cp:lastPrinted>
  <dcterms:modified xsi:type="dcterms:W3CDTF">2020-05-13T03:48:25Z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