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after="0" w:line="570" w:lineRule="exact"/>
        <w:jc w:val="center"/>
        <w:textAlignment w:val="auto"/>
        <w:rPr>
          <w:rFonts w:hint="eastAsia" w:ascii="方正小标宋简体" w:hAnsi="方正小标宋简体" w:eastAsia="方正小标宋简体" w:cs="方正小标宋简体"/>
          <w:sz w:val="44"/>
          <w:szCs w:val="44"/>
        </w:rPr>
      </w:pPr>
      <w:bookmarkStart w:id="0" w:name="_Hlk25540369"/>
      <w:r>
        <w:rPr>
          <w:rFonts w:hint="eastAsia" w:ascii="方正小标宋简体" w:hAnsi="方正小标宋简体" w:eastAsia="方正小标宋简体" w:cs="方正小标宋简体"/>
          <w:sz w:val="44"/>
          <w:szCs w:val="44"/>
          <w:lang w:eastAsia="zh-CN"/>
        </w:rPr>
        <w:t>宽城满族自治县财政局</w:t>
      </w:r>
    </w:p>
    <w:p>
      <w:pPr>
        <w:keepNext w:val="0"/>
        <w:keepLines w:val="0"/>
        <w:pageBreakBefore w:val="0"/>
        <w:widowControl/>
        <w:kinsoku/>
        <w:wordWrap/>
        <w:overflowPunct/>
        <w:topLinePunct w:val="0"/>
        <w:autoSpaceDE/>
        <w:autoSpaceDN/>
        <w:bidi w:val="0"/>
        <w:spacing w:after="0"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年度政府信息公开工作年度报告</w:t>
      </w:r>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eastAsia" w:ascii="仿宋_GB2312" w:hAnsi="仿宋_GB2312" w:eastAsia="仿宋_GB2312" w:cs="仿宋_GB2312"/>
          <w:b/>
          <w:bCs/>
          <w:i w:val="0"/>
          <w:iCs w:val="0"/>
          <w:caps w:val="0"/>
          <w:color w:val="333333"/>
          <w:spacing w:val="0"/>
          <w:sz w:val="32"/>
          <w:szCs w:val="32"/>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fill="FFFFFF"/>
        </w:rPr>
        <w:t>一、总体情况</w:t>
      </w:r>
    </w:p>
    <w:p>
      <w:pPr>
        <w:keepNext w:val="0"/>
        <w:keepLines w:val="0"/>
        <w:pageBreakBefore w:val="0"/>
        <w:widowControl/>
        <w:kinsoku/>
        <w:wordWrap/>
        <w:overflowPunct/>
        <w:topLinePunct w:val="0"/>
        <w:autoSpaceDE/>
        <w:autoSpaceDN/>
        <w:bidi w:val="0"/>
        <w:spacing w:line="570" w:lineRule="exact"/>
        <w:ind w:firstLine="640" w:firstLineChars="200"/>
        <w:textAlignment w:val="auto"/>
        <w:rPr>
          <w:rStyle w:val="7"/>
          <w:rFonts w:hint="eastAsia" w:ascii="仿宋_GB2312" w:hAnsi="仿宋_GB2312" w:eastAsia="仿宋_GB2312" w:cs="仿宋_GB2312"/>
          <w:b/>
          <w:bCs/>
          <w:i w:val="0"/>
          <w:iCs w:val="0"/>
          <w:caps w:val="0"/>
          <w:color w:val="333333"/>
          <w:spacing w:val="0"/>
          <w:sz w:val="32"/>
          <w:szCs w:val="32"/>
          <w:shd w:val="clear" w:fill="FFFFFF"/>
        </w:rPr>
      </w:pPr>
      <w:r>
        <w:rPr>
          <w:rFonts w:ascii="仿宋_GB2312" w:hAnsi="宋体" w:eastAsia="仿宋_GB2312" w:cs="仿宋_GB2312"/>
          <w:i w:val="0"/>
          <w:iCs w:val="0"/>
          <w:caps w:val="0"/>
          <w:color w:val="000000"/>
          <w:spacing w:val="0"/>
          <w:sz w:val="32"/>
          <w:szCs w:val="32"/>
          <w:shd w:val="clear" w:fill="FFFFFF"/>
        </w:rPr>
        <w:t>按照县委、县政府的要求和统一部署，</w:t>
      </w:r>
      <w:r>
        <w:rPr>
          <w:rFonts w:hint="eastAsia" w:ascii="仿宋_GB2312" w:hAnsi="宋体" w:eastAsia="仿宋_GB2312" w:cs="仿宋_GB2312"/>
          <w:i w:val="0"/>
          <w:iCs w:val="0"/>
          <w:caps w:val="0"/>
          <w:color w:val="000000"/>
          <w:spacing w:val="0"/>
          <w:sz w:val="32"/>
          <w:szCs w:val="32"/>
          <w:shd w:val="clear" w:fill="FFFFFF"/>
          <w:lang w:eastAsia="zh-CN"/>
        </w:rPr>
        <w:t>县财政局</w:t>
      </w:r>
      <w:r>
        <w:rPr>
          <w:rFonts w:ascii="仿宋_GB2312" w:hAnsi="宋体" w:eastAsia="仿宋_GB2312" w:cs="仿宋_GB2312"/>
          <w:i w:val="0"/>
          <w:iCs w:val="0"/>
          <w:caps w:val="0"/>
          <w:color w:val="000000"/>
          <w:spacing w:val="0"/>
          <w:sz w:val="32"/>
          <w:szCs w:val="32"/>
          <w:shd w:val="clear" w:fill="FFFFFF"/>
        </w:rPr>
        <w:t>积极推进政府信息公开各项工作，加强政策解读和舆情回应，保障群众知情权、参与权、表达权和监督权，以公开促落实、以公开促规范、以公开促服务。</w:t>
      </w:r>
      <w:r>
        <w:rPr>
          <w:rFonts w:hint="eastAsia" w:ascii="仿宋_GB2312" w:hAnsi="仿宋_GB2312" w:eastAsia="仿宋_GB2312" w:cs="仿宋_GB2312"/>
          <w:color w:val="000000"/>
          <w:sz w:val="32"/>
          <w:szCs w:val="32"/>
        </w:rPr>
        <w:t>根据《中华人民共和国政府信息公开条例》</w:t>
      </w:r>
      <w:r>
        <w:rPr>
          <w:rFonts w:hint="eastAsia" w:ascii="仿宋_GB2312" w:hAnsi="仿宋_GB2312" w:eastAsia="仿宋_GB2312" w:cs="仿宋_GB2312"/>
          <w:color w:val="000000"/>
          <w:sz w:val="32"/>
          <w:szCs w:val="32"/>
          <w:lang w:eastAsia="zh-CN"/>
        </w:rPr>
        <w:t>、《宽城满族自治县人民政府中华人民共和国政府信息公开工作年度报告格式》等文件要求</w:t>
      </w:r>
      <w:r>
        <w:rPr>
          <w:rFonts w:hint="eastAsia" w:ascii="仿宋_GB2312" w:hAnsi="仿宋_GB2312" w:eastAsia="仿宋_GB2312" w:cs="仿宋_GB2312"/>
          <w:color w:val="000000"/>
          <w:sz w:val="32"/>
          <w:szCs w:val="32"/>
        </w:rPr>
        <w:t>，结合</w:t>
      </w:r>
      <w:r>
        <w:rPr>
          <w:rFonts w:hint="eastAsia" w:ascii="仿宋_GB2312" w:hAnsi="仿宋_GB2312" w:eastAsia="仿宋_GB2312" w:cs="仿宋_GB2312"/>
          <w:color w:val="000000"/>
          <w:sz w:val="32"/>
          <w:szCs w:val="32"/>
          <w:lang w:eastAsia="zh-CN"/>
        </w:rPr>
        <w:t>财政</w:t>
      </w:r>
      <w:r>
        <w:rPr>
          <w:rFonts w:hint="eastAsia" w:ascii="仿宋_GB2312" w:hAnsi="仿宋_GB2312" w:eastAsia="仿宋_GB2312" w:cs="仿宋_GB2312"/>
          <w:color w:val="000000"/>
          <w:sz w:val="32"/>
          <w:szCs w:val="32"/>
        </w:rPr>
        <w:t>局信息公开工作实际，特向社会公布</w:t>
      </w:r>
      <w:r>
        <w:rPr>
          <w:rFonts w:hint="eastAsia" w:ascii="仿宋_GB2312" w:hAnsi="仿宋_GB2312" w:eastAsia="仿宋_GB2312" w:cs="仿宋_GB2312"/>
          <w:color w:val="000000"/>
          <w:sz w:val="32"/>
          <w:szCs w:val="32"/>
          <w:lang w:eastAsia="zh-CN"/>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年信息公开工作年度报告。</w:t>
      </w:r>
      <w:r>
        <w:rPr>
          <w:rFonts w:hint="eastAsia" w:ascii="仿宋_GB2312" w:hAnsi="仿宋_GB2312" w:eastAsia="仿宋_GB2312" w:cs="仿宋_GB2312"/>
          <w:kern w:val="0"/>
          <w:sz w:val="32"/>
          <w:szCs w:val="32"/>
          <w:shd w:val="clear" w:color="auto" w:fill="FFFFFF"/>
        </w:rPr>
        <w:t>本报告中所列数据的统计期限自</w:t>
      </w:r>
      <w:r>
        <w:rPr>
          <w:rFonts w:hint="eastAsia" w:ascii="仿宋_GB2312" w:hAnsi="仿宋_GB2312" w:eastAsia="仿宋_GB2312" w:cs="仿宋_GB2312"/>
          <w:kern w:val="0"/>
          <w:sz w:val="32"/>
          <w:szCs w:val="32"/>
          <w:shd w:val="clear" w:color="auto" w:fill="FFFFFF"/>
          <w:lang w:eastAsia="zh-CN"/>
        </w:rPr>
        <w:t>202</w:t>
      </w:r>
      <w:r>
        <w:rPr>
          <w:rFonts w:hint="eastAsia" w:ascii="仿宋_GB2312" w:hAnsi="仿宋_GB2312" w:eastAsia="仿宋_GB2312" w:cs="仿宋_GB2312"/>
          <w:kern w:val="0"/>
          <w:sz w:val="32"/>
          <w:szCs w:val="32"/>
          <w:shd w:val="clear" w:color="auto" w:fill="FFFFFF"/>
          <w:lang w:val="en-US" w:eastAsia="zh-CN"/>
        </w:rPr>
        <w:t>3</w:t>
      </w:r>
      <w:r>
        <w:rPr>
          <w:rFonts w:hint="eastAsia" w:ascii="仿宋_GB2312" w:hAnsi="仿宋_GB2312" w:eastAsia="仿宋_GB2312" w:cs="仿宋_GB2312"/>
          <w:kern w:val="0"/>
          <w:sz w:val="32"/>
          <w:szCs w:val="32"/>
          <w:shd w:val="clear" w:color="auto" w:fill="FFFFFF"/>
        </w:rPr>
        <w:t>年1月1日起至</w:t>
      </w:r>
      <w:r>
        <w:rPr>
          <w:rFonts w:hint="eastAsia" w:ascii="仿宋_GB2312" w:hAnsi="仿宋_GB2312" w:eastAsia="仿宋_GB2312" w:cs="仿宋_GB2312"/>
          <w:kern w:val="0"/>
          <w:sz w:val="32"/>
          <w:szCs w:val="32"/>
          <w:shd w:val="clear" w:color="auto" w:fill="FFFFFF"/>
          <w:lang w:eastAsia="zh-CN"/>
        </w:rPr>
        <w:t>202</w:t>
      </w:r>
      <w:r>
        <w:rPr>
          <w:rFonts w:hint="eastAsia" w:ascii="仿宋_GB2312" w:hAnsi="仿宋_GB2312" w:eastAsia="仿宋_GB2312" w:cs="仿宋_GB2312"/>
          <w:kern w:val="0"/>
          <w:sz w:val="32"/>
          <w:szCs w:val="32"/>
          <w:shd w:val="clear" w:color="auto" w:fill="FFFFFF"/>
          <w:lang w:val="en-US" w:eastAsia="zh-CN"/>
        </w:rPr>
        <w:t>3</w:t>
      </w:r>
      <w:r>
        <w:rPr>
          <w:rFonts w:hint="eastAsia" w:ascii="仿宋_GB2312" w:hAnsi="仿宋_GB2312" w:eastAsia="仿宋_GB2312" w:cs="仿宋_GB2312"/>
          <w:kern w:val="0"/>
          <w:sz w:val="32"/>
          <w:szCs w:val="32"/>
          <w:shd w:val="clear" w:color="auto" w:fill="FFFFFF"/>
        </w:rPr>
        <w:t>年12月31日止。</w:t>
      </w:r>
      <w:bookmarkStart w:id="1" w:name="_GoBack"/>
      <w:bookmarkEnd w:id="1"/>
    </w:p>
    <w:p>
      <w:pPr>
        <w:keepNext w:val="0"/>
        <w:keepLines w:val="0"/>
        <w:pageBreakBefore w:val="0"/>
        <w:widowControl/>
        <w:numPr>
          <w:ilvl w:val="0"/>
          <w:numId w:val="0"/>
        </w:numPr>
        <w:kinsoku/>
        <w:wordWrap/>
        <w:overflowPunct/>
        <w:topLinePunct w:val="0"/>
        <w:autoSpaceDE/>
        <w:autoSpaceDN/>
        <w:bidi w:val="0"/>
        <w:spacing w:after="0" w:line="570" w:lineRule="exact"/>
        <w:ind w:firstLine="643" w:firstLineChars="200"/>
        <w:jc w:val="both"/>
        <w:textAlignment w:val="auto"/>
        <w:rPr>
          <w:rFonts w:hint="eastAsia" w:ascii="仿宋_GB2312" w:hAnsi="宋体" w:eastAsia="仿宋_GB2312" w:cs="仿宋_GB2312"/>
          <w:i w:val="0"/>
          <w:iCs w:val="0"/>
          <w:caps w:val="0"/>
          <w:color w:val="auto"/>
          <w:spacing w:val="0"/>
          <w:sz w:val="32"/>
          <w:szCs w:val="32"/>
        </w:rPr>
      </w:pPr>
      <w:r>
        <w:rPr>
          <w:rStyle w:val="7"/>
          <w:rFonts w:hint="eastAsia" w:ascii="楷体_GB2312" w:hAnsi="楷体_GB2312" w:eastAsia="楷体_GB2312" w:cs="楷体_GB2312"/>
          <w:b/>
          <w:bCs/>
          <w:i w:val="0"/>
          <w:iCs w:val="0"/>
          <w:caps w:val="0"/>
          <w:color w:val="333333"/>
          <w:spacing w:val="0"/>
          <w:sz w:val="32"/>
          <w:szCs w:val="32"/>
          <w:shd w:val="clear" w:fill="FFFFFF"/>
          <w:lang w:val="en-US" w:eastAsia="zh-CN"/>
        </w:rPr>
        <w:t>(一）</w:t>
      </w:r>
      <w:r>
        <w:rPr>
          <w:rStyle w:val="7"/>
          <w:rFonts w:hint="eastAsia" w:ascii="楷体_GB2312" w:hAnsi="楷体_GB2312" w:eastAsia="楷体_GB2312" w:cs="楷体_GB2312"/>
          <w:b/>
          <w:bCs/>
          <w:i w:val="0"/>
          <w:iCs w:val="0"/>
          <w:caps w:val="0"/>
          <w:color w:val="333333"/>
          <w:spacing w:val="0"/>
          <w:sz w:val="32"/>
          <w:szCs w:val="32"/>
          <w:shd w:val="clear" w:fill="FFFFFF"/>
        </w:rPr>
        <w:t>主动公开情况。</w:t>
      </w:r>
      <w:r>
        <w:rPr>
          <w:rFonts w:ascii="仿宋_GB2312" w:hAnsi="宋体" w:eastAsia="仿宋_GB2312" w:cs="仿宋_GB2312"/>
          <w:i w:val="0"/>
          <w:iCs w:val="0"/>
          <w:caps w:val="0"/>
          <w:color w:val="auto"/>
          <w:spacing w:val="0"/>
          <w:sz w:val="32"/>
          <w:szCs w:val="32"/>
        </w:rPr>
        <w:t>202</w:t>
      </w:r>
      <w:r>
        <w:rPr>
          <w:rFonts w:hint="eastAsia" w:ascii="仿宋_GB2312" w:hAnsi="宋体" w:eastAsia="仿宋_GB2312" w:cs="仿宋_GB2312"/>
          <w:i w:val="0"/>
          <w:iCs w:val="0"/>
          <w:caps w:val="0"/>
          <w:color w:val="auto"/>
          <w:spacing w:val="0"/>
          <w:sz w:val="32"/>
          <w:szCs w:val="32"/>
        </w:rPr>
        <w:t>3年，我局严格按照《中华人民共和国政府信息公开条例》的各项要求，不断规范信息公开工作，并及时在政府网站上公开信息</w:t>
      </w:r>
      <w:r>
        <w:rPr>
          <w:rFonts w:hint="eastAsia" w:ascii="仿宋_GB2312" w:hAnsi="宋体" w:eastAsia="仿宋_GB2312" w:cs="仿宋_GB2312"/>
          <w:i w:val="0"/>
          <w:iCs w:val="0"/>
          <w:caps w:val="0"/>
          <w:color w:val="auto"/>
          <w:spacing w:val="0"/>
          <w:sz w:val="32"/>
          <w:szCs w:val="32"/>
          <w:lang w:val="en-US" w:eastAsia="zh-CN"/>
        </w:rPr>
        <w:t>342</w:t>
      </w:r>
      <w:r>
        <w:rPr>
          <w:rFonts w:hint="eastAsia" w:ascii="仿宋_GB2312" w:hAnsi="宋体" w:eastAsia="仿宋_GB2312" w:cs="仿宋_GB2312"/>
          <w:i w:val="0"/>
          <w:iCs w:val="0"/>
          <w:caps w:val="0"/>
          <w:color w:val="auto"/>
          <w:spacing w:val="0"/>
          <w:sz w:val="32"/>
          <w:szCs w:val="32"/>
        </w:rPr>
        <w:t>条。</w:t>
      </w:r>
    </w:p>
    <w:p>
      <w:pPr>
        <w:keepNext w:val="0"/>
        <w:keepLines w:val="0"/>
        <w:pageBreakBefore w:val="0"/>
        <w:widowControl/>
        <w:numPr>
          <w:ilvl w:val="0"/>
          <w:numId w:val="0"/>
        </w:numPr>
        <w:kinsoku/>
        <w:wordWrap/>
        <w:overflowPunct/>
        <w:topLinePunct w:val="0"/>
        <w:autoSpaceDE/>
        <w:autoSpaceDN/>
        <w:bidi w:val="0"/>
        <w:spacing w:after="0" w:line="570" w:lineRule="exact"/>
        <w:ind w:firstLine="643" w:firstLineChars="200"/>
        <w:textAlignment w:val="auto"/>
        <w:rPr>
          <w:rFonts w:hint="eastAsia" w:ascii="仿宋_GB2312" w:hAnsi="仿宋_GB2312" w:eastAsia="仿宋_GB2312" w:cs="仿宋_GB2312"/>
          <w:b/>
          <w:bCs/>
          <w:kern w:val="0"/>
          <w:sz w:val="32"/>
          <w:szCs w:val="32"/>
          <w:shd w:val="clear" w:color="auto" w:fill="FFFFFF"/>
          <w:lang w:val="en-US" w:eastAsia="zh-CN"/>
        </w:rPr>
      </w:pPr>
      <w:r>
        <w:rPr>
          <w:rStyle w:val="7"/>
          <w:rFonts w:hint="eastAsia" w:ascii="楷体_GB2312" w:hAnsi="楷体_GB2312" w:eastAsia="楷体_GB2312" w:cs="楷体_GB2312"/>
          <w:b/>
          <w:bCs/>
          <w:i w:val="0"/>
          <w:iCs w:val="0"/>
          <w:caps w:val="0"/>
          <w:color w:val="333333"/>
          <w:spacing w:val="0"/>
          <w:sz w:val="32"/>
          <w:szCs w:val="32"/>
          <w:shd w:val="clear" w:fill="FFFFFF"/>
        </w:rPr>
        <w:t>(二)依申请公开情况</w:t>
      </w:r>
      <w:r>
        <w:rPr>
          <w:rStyle w:val="7"/>
          <w:rFonts w:hint="eastAsia" w:ascii="楷体_GB2312" w:hAnsi="楷体_GB2312" w:eastAsia="楷体_GB2312" w:cs="楷体_GB2312"/>
          <w:b/>
          <w:bCs/>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202</w:t>
      </w:r>
      <w:r>
        <w:rPr>
          <w:rFonts w:hint="eastAsia" w:ascii="仿宋_GB2312" w:hAnsi="仿宋_GB2312" w:eastAsia="仿宋_GB2312" w:cs="仿宋_GB2312"/>
          <w:i w:val="0"/>
          <w:iCs w:val="0"/>
          <w:caps w:val="0"/>
          <w:color w:val="333333"/>
          <w:spacing w:val="0"/>
          <w:sz w:val="32"/>
          <w:szCs w:val="32"/>
          <w:shd w:val="clear" w:fill="FFFFFF"/>
          <w:lang w:val="en-US" w:eastAsia="zh-CN"/>
        </w:rPr>
        <w:t>3</w:t>
      </w:r>
      <w:r>
        <w:rPr>
          <w:rFonts w:hint="eastAsia" w:ascii="仿宋_GB2312" w:hAnsi="仿宋_GB2312" w:eastAsia="仿宋_GB2312" w:cs="仿宋_GB2312"/>
          <w:i w:val="0"/>
          <w:iCs w:val="0"/>
          <w:caps w:val="0"/>
          <w:color w:val="333333"/>
          <w:spacing w:val="0"/>
          <w:sz w:val="32"/>
          <w:szCs w:val="32"/>
          <w:shd w:val="clear" w:fill="FFFFFF"/>
        </w:rPr>
        <w:t>年，</w:t>
      </w:r>
      <w:r>
        <w:rPr>
          <w:rFonts w:hint="eastAsia" w:ascii="仿宋_GB2312" w:hAnsi="仿宋_GB2312" w:eastAsia="仿宋_GB2312" w:cs="仿宋_GB2312"/>
          <w:i w:val="0"/>
          <w:iCs w:val="0"/>
          <w:caps w:val="0"/>
          <w:color w:val="333333"/>
          <w:spacing w:val="0"/>
          <w:sz w:val="32"/>
          <w:szCs w:val="32"/>
          <w:shd w:val="clear" w:fill="FFFFFF"/>
          <w:lang w:eastAsia="zh-CN"/>
        </w:rPr>
        <w:t>财政局</w:t>
      </w:r>
      <w:r>
        <w:rPr>
          <w:rFonts w:hint="eastAsia" w:ascii="仿宋_GB2312" w:hAnsi="仿宋_GB2312" w:eastAsia="仿宋_GB2312" w:cs="仿宋_GB2312"/>
          <w:i w:val="0"/>
          <w:iCs w:val="0"/>
          <w:caps w:val="0"/>
          <w:color w:val="333333"/>
          <w:spacing w:val="0"/>
          <w:sz w:val="32"/>
          <w:szCs w:val="32"/>
          <w:shd w:val="clear" w:fill="FFFFFF"/>
        </w:rPr>
        <w:t>未收到公民、法人和其他组织政府信息公开申请。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楷体_GB2312" w:hAnsi="楷体_GB2312" w:eastAsia="楷体_GB2312" w:cs="楷体_GB2312"/>
          <w:b/>
          <w:bCs/>
          <w:i w:val="0"/>
          <w:iCs w:val="0"/>
          <w:caps w:val="0"/>
          <w:color w:val="333333"/>
          <w:spacing w:val="0"/>
          <w:sz w:val="32"/>
          <w:szCs w:val="32"/>
          <w:shd w:val="clear" w:fill="FFFFFF"/>
        </w:rPr>
        <w:t>(三)政府信息管理情况。</w:t>
      </w:r>
      <w:r>
        <w:rPr>
          <w:rFonts w:hint="eastAsia" w:ascii="仿宋_GB2312" w:hAnsi="仿宋_GB2312" w:eastAsia="仿宋_GB2312" w:cs="仿宋_GB2312"/>
          <w:i w:val="0"/>
          <w:iCs w:val="0"/>
          <w:caps w:val="0"/>
          <w:color w:val="auto"/>
          <w:spacing w:val="0"/>
          <w:sz w:val="32"/>
          <w:szCs w:val="32"/>
          <w:shd w:val="clear" w:fill="FFFFFF"/>
        </w:rPr>
        <w:t>压紧压实信息公开工作责任，严格落实“先审后发”，对信息公开的数量和质量严格把关，确保政府信息公开工作的规范化。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3" w:firstLineChars="200"/>
        <w:jc w:val="lef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Style w:val="7"/>
          <w:rFonts w:hint="eastAsia" w:ascii="楷体_GB2312" w:hAnsi="楷体_GB2312" w:eastAsia="楷体_GB2312" w:cs="楷体_GB2312"/>
          <w:b/>
          <w:bCs/>
          <w:i w:val="0"/>
          <w:iCs w:val="0"/>
          <w:caps w:val="0"/>
          <w:color w:val="333333"/>
          <w:spacing w:val="0"/>
          <w:sz w:val="32"/>
          <w:szCs w:val="32"/>
          <w:shd w:val="clear" w:fill="FFFFFF"/>
        </w:rPr>
        <w:t>(四)政府信息公开平台建设情况。</w:t>
      </w:r>
      <w:r>
        <w:rPr>
          <w:rFonts w:ascii="仿宋_GB2312" w:hAnsi="宋体" w:eastAsia="仿宋_GB2312" w:cs="仿宋_GB2312"/>
          <w:i w:val="0"/>
          <w:iCs w:val="0"/>
          <w:caps w:val="0"/>
          <w:color w:val="333333"/>
          <w:spacing w:val="0"/>
          <w:sz w:val="32"/>
          <w:szCs w:val="32"/>
          <w:shd w:val="clear" w:fill="FFFFFF"/>
        </w:rPr>
        <w:t>积极响应上级的部署和要求，继续做好网站栏目的优化，重点做好政府信息公开指南、依申请公开、工作年度报告、</w:t>
      </w:r>
      <w:r>
        <w:rPr>
          <w:rFonts w:hint="eastAsia" w:ascii="仿宋_GB2312" w:hAnsi="宋体" w:eastAsia="仿宋_GB2312" w:cs="仿宋_GB2312"/>
          <w:i w:val="0"/>
          <w:iCs w:val="0"/>
          <w:caps w:val="0"/>
          <w:color w:val="333333"/>
          <w:spacing w:val="0"/>
          <w:sz w:val="32"/>
          <w:szCs w:val="32"/>
          <w:shd w:val="clear" w:fill="FFFFFF"/>
          <w:lang w:eastAsia="zh-CN"/>
        </w:rPr>
        <w:t>部门</w:t>
      </w:r>
      <w:r>
        <w:rPr>
          <w:rFonts w:ascii="仿宋_GB2312" w:hAnsi="宋体" w:eastAsia="仿宋_GB2312" w:cs="仿宋_GB2312"/>
          <w:i w:val="0"/>
          <w:iCs w:val="0"/>
          <w:caps w:val="0"/>
          <w:color w:val="333333"/>
          <w:spacing w:val="0"/>
          <w:sz w:val="32"/>
          <w:szCs w:val="32"/>
          <w:shd w:val="clear" w:fill="FFFFFF"/>
        </w:rPr>
        <w:t>动态、财政预决算等专栏的信息更新工作，确保信息分类的有效性和信息发布的及时性；积极稳妥推进政务主动公开，及时准确回应社会关切，有效保障政府</w:t>
      </w:r>
      <w:r>
        <w:rPr>
          <w:rFonts w:hint="eastAsia" w:ascii="仿宋_GB2312" w:hAnsi="仿宋_GB2312" w:eastAsia="仿宋_GB2312" w:cs="仿宋_GB2312"/>
          <w:i w:val="0"/>
          <w:iCs w:val="0"/>
          <w:caps w:val="0"/>
          <w:color w:val="auto"/>
          <w:spacing w:val="0"/>
          <w:sz w:val="32"/>
          <w:szCs w:val="32"/>
          <w:shd w:val="clear" w:fill="FFFFFF"/>
        </w:rPr>
        <w:t>信息公开的安全性和时效性。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bCs/>
          <w:i w:val="0"/>
          <w:iCs w:val="0"/>
          <w:caps w:val="0"/>
          <w:color w:val="auto"/>
          <w:spacing w:val="0"/>
          <w:sz w:val="32"/>
          <w:szCs w:val="32"/>
          <w:shd w:val="clear" w:fill="FFFFFF"/>
        </w:rPr>
        <w:t>(五)监督保障情况。</w:t>
      </w:r>
      <w:r>
        <w:rPr>
          <w:rFonts w:hint="eastAsia" w:ascii="仿宋_GB2312" w:hAnsi="仿宋_GB2312" w:eastAsia="仿宋_GB2312" w:cs="仿宋_GB2312"/>
          <w:i w:val="0"/>
          <w:iCs w:val="0"/>
          <w:caps w:val="0"/>
          <w:color w:val="auto"/>
          <w:spacing w:val="0"/>
          <w:sz w:val="32"/>
          <w:szCs w:val="32"/>
          <w:shd w:val="clear" w:fill="FFFFFF"/>
          <w:lang w:val="en-US" w:eastAsia="zh-CN"/>
        </w:rPr>
        <w:t>2023年我局政府信息公开工作有序推进，接受群众监督和评议，听</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取群众的意见，不存在侵权违法行为，未收到群众举报事项，未发生政务公开责任追究情况。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黑体" w:hAnsi="黑体" w:eastAsia="黑体" w:cs="黑体"/>
          <w:b w:val="0"/>
          <w:bCs w:val="0"/>
          <w:i w:val="0"/>
          <w:iCs w:val="0"/>
          <w:caps w:val="0"/>
          <w:color w:val="auto"/>
          <w:spacing w:val="0"/>
          <w:sz w:val="32"/>
          <w:szCs w:val="32"/>
          <w:shd w:val="clear" w:color="auto" w:fill="FFFFFF"/>
        </w:rPr>
      </w:pPr>
      <w:r>
        <w:rPr>
          <w:rFonts w:hint="eastAsia" w:ascii="黑体" w:hAnsi="黑体" w:eastAsia="黑体" w:cs="黑体"/>
          <w:b w:val="0"/>
          <w:bCs w:val="0"/>
          <w:i w:val="0"/>
          <w:iCs w:val="0"/>
          <w:caps w:val="0"/>
          <w:color w:val="auto"/>
          <w:spacing w:val="0"/>
          <w:sz w:val="32"/>
          <w:szCs w:val="32"/>
          <w:shd w:val="clear" w:color="auto" w:fill="FFFFFF"/>
          <w:lang w:eastAsia="zh-CN"/>
        </w:rPr>
        <w:t>二、</w:t>
      </w:r>
      <w:r>
        <w:rPr>
          <w:rFonts w:hint="eastAsia" w:ascii="黑体" w:hAnsi="黑体" w:eastAsia="黑体" w:cs="黑体"/>
          <w:b w:val="0"/>
          <w:bCs w:val="0"/>
          <w:i w:val="0"/>
          <w:iCs w:val="0"/>
          <w:caps w:val="0"/>
          <w:color w:val="auto"/>
          <w:spacing w:val="0"/>
          <w:sz w:val="32"/>
          <w:szCs w:val="32"/>
          <w:shd w:val="clear" w:color="auto" w:fill="FFFFFF"/>
        </w:rPr>
        <w:t>主动公开政府信息情况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420" w:leftChars="0" w:right="0" w:rightChars="0"/>
        <w:jc w:val="both"/>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p>
    <w:tbl>
      <w:tblPr>
        <w:tblStyle w:val="5"/>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000000"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single" w:color="000000" w:sz="8" w:space="0"/>
              <w:left w:val="single" w:color="000000" w:sz="8" w:space="0"/>
              <w:bottom w:val="single" w:color="000000" w:sz="8" w:space="0"/>
              <w:right w:val="single" w:color="000000"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信息内容</w:t>
            </w:r>
          </w:p>
        </w:tc>
        <w:tc>
          <w:tcPr>
            <w:tcW w:w="2435" w:type="dxa"/>
            <w:tcBorders>
              <w:top w:val="single" w:color="000000" w:sz="8" w:space="0"/>
              <w:left w:val="single" w:color="000000" w:sz="8" w:space="0"/>
              <w:bottom w:val="single" w:color="000000" w:sz="8" w:space="0"/>
              <w:right w:val="single" w:color="000000"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000000" w:sz="8" w:space="0"/>
              <w:left w:val="single" w:color="000000" w:sz="8" w:space="0"/>
              <w:bottom w:val="single" w:color="000000" w:sz="8" w:space="0"/>
              <w:right w:val="single" w:color="000000"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000000" w:sz="8" w:space="0"/>
              <w:left w:val="single" w:color="000000" w:sz="8" w:space="0"/>
              <w:bottom w:val="single" w:color="000000" w:sz="8" w:space="0"/>
              <w:right w:val="single" w:color="000000"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single" w:color="000000" w:sz="8" w:space="0"/>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规章</w:t>
            </w:r>
          </w:p>
        </w:tc>
        <w:tc>
          <w:tcPr>
            <w:tcW w:w="2435" w:type="dxa"/>
            <w:tcBorders>
              <w:top w:val="single" w:color="000000"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color w:val="000000"/>
                <w:kern w:val="0"/>
                <w:sz w:val="20"/>
                <w:szCs w:val="20"/>
                <w:lang w:val="en-US" w:eastAsia="zh-CN" w:bidi="ar"/>
              </w:rPr>
              <w:t>0</w:t>
            </w:r>
          </w:p>
        </w:tc>
        <w:tc>
          <w:tcPr>
            <w:tcW w:w="2435" w:type="dxa"/>
            <w:tcBorders>
              <w:top w:val="single" w:color="000000"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color w:val="000000"/>
                <w:kern w:val="0"/>
                <w:sz w:val="20"/>
                <w:szCs w:val="20"/>
                <w:lang w:val="en-US" w:eastAsia="zh-CN" w:bidi="ar"/>
              </w:rPr>
              <w:t>0</w:t>
            </w:r>
          </w:p>
        </w:tc>
        <w:tc>
          <w:tcPr>
            <w:tcW w:w="2435" w:type="dxa"/>
            <w:tcBorders>
              <w:top w:val="single" w:color="000000"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color w:val="000000"/>
                <w:kern w:val="0"/>
                <w:sz w:val="20"/>
                <w:szCs w:val="20"/>
                <w:lang w:val="en-US" w:eastAsia="zh-CN" w:bidi="ar"/>
              </w:rPr>
              <w:t>1</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6"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6" w:space="0"/>
              <w:right w:val="single" w:color="000000"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2303.5</w:t>
            </w: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rightChars="0"/>
        <w:jc w:val="both"/>
        <w:textAlignment w:val="auto"/>
        <w:rPr>
          <w:rFonts w:hint="eastAsia" w:ascii="黑体" w:hAnsi="黑体" w:eastAsia="黑体" w:cs="黑体"/>
          <w:b w:val="0"/>
          <w:bCs w:val="0"/>
          <w:i w:val="0"/>
          <w:iCs w:val="0"/>
          <w:caps w:val="0"/>
          <w:color w:val="333333"/>
          <w:spacing w:val="0"/>
          <w:sz w:val="32"/>
          <w:szCs w:val="32"/>
          <w:shd w:val="clear" w:color="auto" w:fill="FFFFFF"/>
          <w:lang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黑体" w:hAnsi="黑体" w:eastAsia="黑体" w:cs="黑体"/>
          <w:b w:val="0"/>
          <w:bCs w:val="0"/>
          <w:i w:val="0"/>
          <w:iCs w:val="0"/>
          <w:caps w:val="0"/>
          <w:color w:val="333333"/>
          <w:spacing w:val="0"/>
          <w:sz w:val="32"/>
          <w:szCs w:val="32"/>
          <w:shd w:val="clear" w:color="auto" w:fill="FFFFFF"/>
        </w:rPr>
      </w:pPr>
      <w:r>
        <w:rPr>
          <w:rFonts w:hint="eastAsia" w:ascii="黑体" w:hAnsi="黑体" w:eastAsia="黑体" w:cs="黑体"/>
          <w:b w:val="0"/>
          <w:bCs w:val="0"/>
          <w:i w:val="0"/>
          <w:iCs w:val="0"/>
          <w:caps w:val="0"/>
          <w:color w:val="333333"/>
          <w:spacing w:val="0"/>
          <w:sz w:val="32"/>
          <w:szCs w:val="32"/>
          <w:shd w:val="clear" w:color="auto" w:fill="FFFFFF"/>
          <w:lang w:eastAsia="zh-CN"/>
        </w:rPr>
        <w:t>三、</w:t>
      </w:r>
      <w:r>
        <w:rPr>
          <w:rFonts w:hint="eastAsia" w:ascii="黑体" w:hAnsi="黑体" w:eastAsia="黑体" w:cs="黑体"/>
          <w:b w:val="0"/>
          <w:bCs w:val="0"/>
          <w:i w:val="0"/>
          <w:iCs w:val="0"/>
          <w:caps w:val="0"/>
          <w:color w:val="333333"/>
          <w:spacing w:val="0"/>
          <w:sz w:val="32"/>
          <w:szCs w:val="32"/>
          <w:shd w:val="clear" w:color="auto" w:fill="FFFFFF"/>
        </w:rPr>
        <w:t>收到和处理政府信息公开申请情况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420" w:leftChars="0" w:right="0" w:rightChars="0"/>
        <w:jc w:val="both"/>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6"/>
        <w:gridCol w:w="942"/>
        <w:gridCol w:w="3215"/>
        <w:gridCol w:w="688"/>
        <w:gridCol w:w="688"/>
        <w:gridCol w:w="688"/>
        <w:gridCol w:w="688"/>
        <w:gridCol w:w="688"/>
        <w:gridCol w:w="688"/>
        <w:gridCol w:w="69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3"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4825"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3"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宋体" w:hAnsi="宋体" w:eastAsia="宋体" w:cs="宋体"/>
                <w:sz w:val="20"/>
                <w:szCs w:val="20"/>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法人或其他组织</w:t>
            </w:r>
          </w:p>
        </w:tc>
        <w:tc>
          <w:tcPr>
            <w:tcW w:w="697"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3"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宋体" w:hAnsi="宋体" w:eastAsia="宋体" w:cs="宋体"/>
                <w:sz w:val="20"/>
                <w:szCs w:val="20"/>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宋体" w:hAnsi="宋体" w:eastAsia="宋体" w:cs="宋体"/>
                <w:sz w:val="20"/>
                <w:szCs w:val="20"/>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其他</w:t>
            </w:r>
          </w:p>
        </w:tc>
        <w:tc>
          <w:tcPr>
            <w:tcW w:w="697"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宋体" w:hAnsi="宋体" w:eastAsia="宋体" w:cs="宋体"/>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3"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2"/>
                <w:tab w:val="center" w:pos="346"/>
              </w:tabs>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3" w:type="dxa"/>
            <w:gridSpan w:val="3"/>
            <w:tcBorders>
              <w:top w:val="nil"/>
              <w:left w:val="single" w:color="auto" w:sz="8" w:space="0"/>
              <w:bottom w:val="single" w:color="000000"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000000"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000000"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000000"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000000"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000000"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000000"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97" w:type="dxa"/>
            <w:tcBorders>
              <w:top w:val="nil"/>
              <w:left w:val="nil"/>
              <w:bottom w:val="single" w:color="000000"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restart"/>
            <w:tcBorders>
              <w:top w:val="single" w:color="000000" w:sz="8" w:space="0"/>
              <w:left w:val="single" w:color="000000"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三、本年度办理结果</w:t>
            </w:r>
          </w:p>
        </w:tc>
        <w:tc>
          <w:tcPr>
            <w:tcW w:w="4157" w:type="dxa"/>
            <w:gridSpan w:val="2"/>
            <w:tcBorders>
              <w:top w:val="single" w:color="000000"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（一）予以公开</w:t>
            </w:r>
          </w:p>
        </w:tc>
        <w:tc>
          <w:tcPr>
            <w:tcW w:w="688" w:type="dxa"/>
            <w:tcBorders>
              <w:top w:val="single" w:color="000000"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single" w:color="000000"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000000"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000000"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000000"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single" w:color="000000"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97" w:type="dxa"/>
            <w:tcBorders>
              <w:top w:val="single" w:color="000000" w:sz="8" w:space="0"/>
              <w:left w:val="nil"/>
              <w:bottom w:val="single" w:color="auto" w:sz="8" w:space="0"/>
              <w:right w:val="single" w:color="000000"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000000" w:sz="8" w:space="0"/>
              <w:bottom w:val="single" w:color="000000"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宋体" w:hAnsi="宋体" w:eastAsia="宋体" w:cs="宋体"/>
                <w:sz w:val="20"/>
                <w:szCs w:val="20"/>
              </w:rPr>
            </w:pPr>
          </w:p>
        </w:tc>
        <w:tc>
          <w:tcPr>
            <w:tcW w:w="4157" w:type="dxa"/>
            <w:gridSpan w:val="2"/>
            <w:tcBorders>
              <w:top w:val="nil"/>
              <w:left w:val="nil"/>
              <w:bottom w:val="single" w:color="000000"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（二）部分公开（区分处理的，只计这一情形，不计其他情形）</w:t>
            </w:r>
          </w:p>
        </w:tc>
        <w:tc>
          <w:tcPr>
            <w:tcW w:w="688" w:type="dxa"/>
            <w:tcBorders>
              <w:top w:val="nil"/>
              <w:left w:val="nil"/>
              <w:bottom w:val="single" w:color="000000"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000000"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000000"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000000"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000000"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000000"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bidi="ar"/>
              </w:rPr>
              <w:t>0</w:t>
            </w:r>
          </w:p>
        </w:tc>
        <w:tc>
          <w:tcPr>
            <w:tcW w:w="697" w:type="dxa"/>
            <w:tcBorders>
              <w:top w:val="nil"/>
              <w:left w:val="nil"/>
              <w:bottom w:val="single" w:color="000000" w:sz="8" w:space="0"/>
              <w:right w:val="single" w:color="000000"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single" w:color="000000" w:sz="8" w:space="0"/>
              <w:left w:val="single" w:color="000000"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宋体" w:hAnsi="宋体" w:eastAsia="宋体" w:cs="宋体"/>
                <w:sz w:val="20"/>
                <w:szCs w:val="20"/>
              </w:rPr>
            </w:pPr>
          </w:p>
        </w:tc>
        <w:tc>
          <w:tcPr>
            <w:tcW w:w="942" w:type="dxa"/>
            <w:vMerge w:val="restart"/>
            <w:tcBorders>
              <w:top w:val="single" w:color="000000"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（三）不予公开</w:t>
            </w:r>
          </w:p>
        </w:tc>
        <w:tc>
          <w:tcPr>
            <w:tcW w:w="3215" w:type="dxa"/>
            <w:tcBorders>
              <w:top w:val="single" w:color="000000" w:sz="8" w:space="0"/>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1.属于国家秘密</w:t>
            </w:r>
          </w:p>
        </w:tc>
        <w:tc>
          <w:tcPr>
            <w:tcW w:w="688" w:type="dxa"/>
            <w:tcBorders>
              <w:top w:val="single" w:color="000000" w:sz="8" w:space="0"/>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000000" w:sz="8" w:space="0"/>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single" w:color="000000" w:sz="8" w:space="0"/>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single" w:color="000000" w:sz="8" w:space="0"/>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000000" w:sz="8" w:space="0"/>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000000" w:sz="8" w:space="0"/>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97" w:type="dxa"/>
            <w:tcBorders>
              <w:top w:val="single" w:color="000000" w:sz="8" w:space="0"/>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766" w:type="dxa"/>
            <w:vMerge w:val="continue"/>
            <w:tcBorders>
              <w:top w:val="nil"/>
              <w:left w:val="single" w:color="000000"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宋体" w:hAnsi="宋体" w:eastAsia="宋体" w:cs="宋体"/>
                <w:sz w:val="20"/>
                <w:szCs w:val="20"/>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宋体" w:hAnsi="宋体" w:eastAsia="宋体" w:cs="宋体"/>
                <w:sz w:val="20"/>
                <w:szCs w:val="20"/>
              </w:rPr>
            </w:pPr>
          </w:p>
        </w:tc>
        <w:tc>
          <w:tcPr>
            <w:tcW w:w="3215"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000000"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宋体" w:hAnsi="宋体" w:eastAsia="宋体" w:cs="宋体"/>
                <w:sz w:val="20"/>
                <w:szCs w:val="20"/>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宋体" w:hAnsi="宋体" w:eastAsia="宋体" w:cs="宋体"/>
                <w:sz w:val="20"/>
                <w:szCs w:val="20"/>
              </w:rPr>
            </w:pPr>
          </w:p>
        </w:tc>
        <w:tc>
          <w:tcPr>
            <w:tcW w:w="3215"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000000"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宋体" w:hAnsi="宋体" w:eastAsia="宋体" w:cs="宋体"/>
                <w:sz w:val="20"/>
                <w:szCs w:val="20"/>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宋体" w:hAnsi="宋体" w:eastAsia="宋体" w:cs="宋体"/>
                <w:sz w:val="20"/>
                <w:szCs w:val="20"/>
              </w:rPr>
            </w:pPr>
          </w:p>
        </w:tc>
        <w:tc>
          <w:tcPr>
            <w:tcW w:w="3215"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000000"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宋体" w:hAnsi="宋体" w:eastAsia="宋体" w:cs="宋体"/>
                <w:sz w:val="20"/>
                <w:szCs w:val="20"/>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宋体" w:hAnsi="宋体" w:eastAsia="宋体" w:cs="宋体"/>
                <w:sz w:val="20"/>
                <w:szCs w:val="20"/>
              </w:rPr>
            </w:pPr>
          </w:p>
        </w:tc>
        <w:tc>
          <w:tcPr>
            <w:tcW w:w="3215"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000000"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宋体" w:hAnsi="宋体" w:eastAsia="宋体" w:cs="宋体"/>
                <w:sz w:val="20"/>
                <w:szCs w:val="20"/>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宋体" w:hAnsi="宋体" w:eastAsia="宋体" w:cs="宋体"/>
                <w:sz w:val="20"/>
                <w:szCs w:val="20"/>
              </w:rPr>
            </w:pPr>
          </w:p>
        </w:tc>
        <w:tc>
          <w:tcPr>
            <w:tcW w:w="3215"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000000"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宋体" w:hAnsi="宋体" w:eastAsia="宋体" w:cs="宋体"/>
                <w:sz w:val="20"/>
                <w:szCs w:val="20"/>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宋体" w:hAnsi="宋体" w:eastAsia="宋体" w:cs="宋体"/>
                <w:sz w:val="20"/>
                <w:szCs w:val="20"/>
              </w:rPr>
            </w:pPr>
          </w:p>
        </w:tc>
        <w:tc>
          <w:tcPr>
            <w:tcW w:w="3215"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000000"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宋体" w:hAnsi="宋体" w:eastAsia="宋体" w:cs="宋体"/>
                <w:sz w:val="20"/>
                <w:szCs w:val="20"/>
              </w:rPr>
            </w:pPr>
          </w:p>
        </w:tc>
        <w:tc>
          <w:tcPr>
            <w:tcW w:w="942" w:type="dxa"/>
            <w:vMerge w:val="continue"/>
            <w:tcBorders>
              <w:top w:val="nil"/>
              <w:left w:val="nil"/>
              <w:bottom w:val="single" w:color="auto" w:sz="6"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宋体" w:hAnsi="宋体" w:eastAsia="宋体" w:cs="宋体"/>
                <w:sz w:val="20"/>
                <w:szCs w:val="20"/>
              </w:rPr>
            </w:pPr>
          </w:p>
        </w:tc>
        <w:tc>
          <w:tcPr>
            <w:tcW w:w="3215" w:type="dxa"/>
            <w:tcBorders>
              <w:top w:val="nil"/>
              <w:left w:val="nil"/>
              <w:bottom w:val="single" w:color="auto" w:sz="6"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6"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6"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6"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6"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6"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6"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97" w:type="dxa"/>
            <w:tcBorders>
              <w:top w:val="nil"/>
              <w:left w:val="nil"/>
              <w:bottom w:val="single" w:color="auto" w:sz="6"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000000" w:sz="8" w:space="0"/>
              <w:bottom w:val="outset" w:color="auto" w:sz="8" w:space="0"/>
              <w:right w:val="single" w:color="auto" w:sz="6"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宋体" w:hAnsi="宋体" w:eastAsia="宋体" w:cs="宋体"/>
                <w:sz w:val="20"/>
                <w:szCs w:val="20"/>
              </w:rPr>
            </w:pPr>
          </w:p>
        </w:tc>
        <w:tc>
          <w:tcPr>
            <w:tcW w:w="942" w:type="dxa"/>
            <w:vMerge w:val="restart"/>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（四）无法提供</w:t>
            </w:r>
          </w:p>
        </w:tc>
        <w:tc>
          <w:tcPr>
            <w:tcW w:w="3215" w:type="dxa"/>
            <w:tcBorders>
              <w:top w:val="single" w:color="auto" w:sz="6" w:space="0"/>
              <w:left w:val="single" w:color="auto" w:sz="6" w:space="0"/>
              <w:bottom w:val="single" w:color="auto" w:sz="6" w:space="0"/>
              <w:right w:val="single" w:color="auto" w:sz="6"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1.本机关不掌握相关政府信息</w:t>
            </w:r>
          </w:p>
        </w:tc>
        <w:tc>
          <w:tcPr>
            <w:tcW w:w="688" w:type="dxa"/>
            <w:tcBorders>
              <w:top w:val="single" w:color="auto" w:sz="6" w:space="0"/>
              <w:left w:val="single" w:color="auto" w:sz="6" w:space="0"/>
              <w:bottom w:val="single" w:color="auto" w:sz="6" w:space="0"/>
              <w:right w:val="single" w:color="auto" w:sz="6"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6" w:space="0"/>
              <w:left w:val="single" w:color="auto" w:sz="6" w:space="0"/>
              <w:bottom w:val="single" w:color="auto" w:sz="6" w:space="0"/>
              <w:right w:val="single" w:color="auto" w:sz="6"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single" w:color="auto" w:sz="6" w:space="0"/>
              <w:left w:val="single" w:color="auto" w:sz="6" w:space="0"/>
              <w:bottom w:val="single" w:color="auto" w:sz="6" w:space="0"/>
              <w:right w:val="single" w:color="auto" w:sz="6"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6" w:space="0"/>
              <w:left w:val="single" w:color="auto" w:sz="6" w:space="0"/>
              <w:bottom w:val="single" w:color="auto" w:sz="6" w:space="0"/>
              <w:right w:val="single" w:color="auto" w:sz="6"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single" w:color="auto" w:sz="6" w:space="0"/>
              <w:left w:val="single" w:color="auto" w:sz="6" w:space="0"/>
              <w:bottom w:val="single" w:color="auto" w:sz="6" w:space="0"/>
              <w:right w:val="single" w:color="auto" w:sz="6"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6" w:space="0"/>
              <w:left w:val="single" w:color="auto" w:sz="6" w:space="0"/>
              <w:bottom w:val="single" w:color="auto" w:sz="6" w:space="0"/>
              <w:right w:val="single" w:color="auto" w:sz="6"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9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000000" w:sz="8" w:space="0"/>
              <w:bottom w:val="outset" w:color="auto" w:sz="8" w:space="0"/>
              <w:right w:val="single" w:color="auto" w:sz="6"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宋体" w:hAnsi="宋体" w:eastAsia="宋体" w:cs="宋体"/>
                <w:sz w:val="20"/>
                <w:szCs w:val="20"/>
              </w:rPr>
            </w:pPr>
          </w:p>
        </w:tc>
        <w:tc>
          <w:tcPr>
            <w:tcW w:w="942" w:type="dxa"/>
            <w:vMerge w:val="continue"/>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宋体" w:hAnsi="宋体" w:eastAsia="宋体" w:cs="宋体"/>
                <w:sz w:val="20"/>
                <w:szCs w:val="20"/>
              </w:rPr>
            </w:pPr>
          </w:p>
        </w:tc>
        <w:tc>
          <w:tcPr>
            <w:tcW w:w="3215" w:type="dxa"/>
            <w:tcBorders>
              <w:top w:val="single" w:color="auto" w:sz="6" w:space="0"/>
              <w:left w:val="single" w:color="auto" w:sz="6" w:space="0"/>
              <w:bottom w:val="single" w:color="auto" w:sz="6" w:space="0"/>
              <w:right w:val="single" w:color="auto" w:sz="6"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2.没有现成信息需要另行制作</w:t>
            </w:r>
          </w:p>
        </w:tc>
        <w:tc>
          <w:tcPr>
            <w:tcW w:w="688" w:type="dxa"/>
            <w:tcBorders>
              <w:top w:val="single" w:color="auto" w:sz="6" w:space="0"/>
              <w:left w:val="single" w:color="auto" w:sz="6" w:space="0"/>
              <w:bottom w:val="single" w:color="auto" w:sz="6" w:space="0"/>
              <w:right w:val="single" w:color="auto" w:sz="6"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6" w:space="0"/>
              <w:left w:val="single" w:color="auto" w:sz="6" w:space="0"/>
              <w:bottom w:val="single" w:color="auto" w:sz="6" w:space="0"/>
              <w:right w:val="single" w:color="auto" w:sz="6"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6" w:space="0"/>
              <w:left w:val="single" w:color="auto" w:sz="6" w:space="0"/>
              <w:bottom w:val="single" w:color="auto" w:sz="6" w:space="0"/>
              <w:right w:val="single" w:color="auto" w:sz="6"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6" w:space="0"/>
              <w:left w:val="single" w:color="auto" w:sz="6" w:space="0"/>
              <w:bottom w:val="single" w:color="auto" w:sz="6" w:space="0"/>
              <w:right w:val="single" w:color="auto" w:sz="6"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6" w:space="0"/>
              <w:left w:val="single" w:color="auto" w:sz="6" w:space="0"/>
              <w:bottom w:val="single" w:color="auto" w:sz="6" w:space="0"/>
              <w:right w:val="single" w:color="auto" w:sz="6"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6" w:space="0"/>
              <w:left w:val="single" w:color="auto" w:sz="6" w:space="0"/>
              <w:bottom w:val="single" w:color="auto" w:sz="6" w:space="0"/>
              <w:right w:val="single" w:color="auto" w:sz="6"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9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766" w:type="dxa"/>
            <w:vMerge w:val="continue"/>
            <w:tcBorders>
              <w:top w:val="nil"/>
              <w:left w:val="single" w:color="000000" w:sz="8" w:space="0"/>
              <w:bottom w:val="outset" w:color="auto" w:sz="8" w:space="0"/>
              <w:right w:val="single" w:color="auto" w:sz="6"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宋体" w:hAnsi="宋体" w:eastAsia="宋体" w:cs="宋体"/>
                <w:sz w:val="20"/>
                <w:szCs w:val="20"/>
              </w:rPr>
            </w:pPr>
          </w:p>
        </w:tc>
        <w:tc>
          <w:tcPr>
            <w:tcW w:w="942" w:type="dxa"/>
            <w:vMerge w:val="continue"/>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宋体" w:hAnsi="宋体" w:eastAsia="宋体" w:cs="宋体"/>
                <w:sz w:val="20"/>
                <w:szCs w:val="20"/>
              </w:rPr>
            </w:pPr>
          </w:p>
        </w:tc>
        <w:tc>
          <w:tcPr>
            <w:tcW w:w="3215" w:type="dxa"/>
            <w:tcBorders>
              <w:top w:val="single" w:color="auto" w:sz="6" w:space="0"/>
              <w:left w:val="single" w:color="auto" w:sz="6" w:space="0"/>
              <w:bottom w:val="single" w:color="auto" w:sz="6" w:space="0"/>
              <w:right w:val="single" w:color="auto" w:sz="6"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3.补正后申请内容仍不明确</w:t>
            </w:r>
          </w:p>
        </w:tc>
        <w:tc>
          <w:tcPr>
            <w:tcW w:w="688" w:type="dxa"/>
            <w:tcBorders>
              <w:top w:val="single" w:color="auto" w:sz="6" w:space="0"/>
              <w:left w:val="single" w:color="auto" w:sz="6" w:space="0"/>
              <w:bottom w:val="single" w:color="auto" w:sz="6" w:space="0"/>
              <w:right w:val="single" w:color="auto" w:sz="6"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single" w:color="auto" w:sz="6" w:space="0"/>
              <w:left w:val="single" w:color="auto" w:sz="6" w:space="0"/>
              <w:bottom w:val="single" w:color="auto" w:sz="6" w:space="0"/>
              <w:right w:val="single" w:color="auto" w:sz="6"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6" w:space="0"/>
              <w:left w:val="single" w:color="auto" w:sz="6" w:space="0"/>
              <w:bottom w:val="single" w:color="auto" w:sz="6" w:space="0"/>
              <w:right w:val="single" w:color="auto" w:sz="6"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single" w:color="auto" w:sz="6" w:space="0"/>
              <w:left w:val="single" w:color="auto" w:sz="6" w:space="0"/>
              <w:bottom w:val="single" w:color="auto" w:sz="6" w:space="0"/>
              <w:right w:val="single" w:color="auto" w:sz="6"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6" w:space="0"/>
              <w:left w:val="single" w:color="auto" w:sz="6" w:space="0"/>
              <w:bottom w:val="single" w:color="auto" w:sz="6" w:space="0"/>
              <w:right w:val="single" w:color="auto" w:sz="6"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6" w:space="0"/>
              <w:left w:val="single" w:color="auto" w:sz="6" w:space="0"/>
              <w:bottom w:val="single" w:color="auto" w:sz="6" w:space="0"/>
              <w:right w:val="single" w:color="auto" w:sz="6"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9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000000" w:sz="8" w:space="0"/>
              <w:bottom w:val="outset" w:color="auto" w:sz="8" w:space="0"/>
              <w:right w:val="single" w:color="auto" w:sz="4"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宋体" w:hAnsi="宋体" w:eastAsia="宋体" w:cs="宋体"/>
                <w:sz w:val="20"/>
                <w:szCs w:val="20"/>
              </w:rPr>
            </w:pPr>
          </w:p>
        </w:tc>
        <w:tc>
          <w:tcPr>
            <w:tcW w:w="942" w:type="dxa"/>
            <w:vMerge w:val="restart"/>
            <w:tcBorders>
              <w:top w:val="single" w:color="auto" w:sz="6"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（五）不予处理</w:t>
            </w:r>
          </w:p>
        </w:tc>
        <w:tc>
          <w:tcPr>
            <w:tcW w:w="3215" w:type="dxa"/>
            <w:tcBorders>
              <w:top w:val="single" w:color="auto" w:sz="6" w:space="0"/>
              <w:left w:val="single" w:color="auto" w:sz="4" w:space="0"/>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1.信访举报投诉类申请</w:t>
            </w:r>
          </w:p>
        </w:tc>
        <w:tc>
          <w:tcPr>
            <w:tcW w:w="688" w:type="dxa"/>
            <w:tcBorders>
              <w:top w:val="single" w:color="auto" w:sz="6" w:space="0"/>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single" w:color="auto" w:sz="6" w:space="0"/>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single" w:color="auto" w:sz="6" w:space="0"/>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single" w:color="auto" w:sz="6" w:space="0"/>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6" w:space="0"/>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6" w:space="0"/>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97" w:type="dxa"/>
            <w:tcBorders>
              <w:top w:val="single" w:color="auto" w:sz="6" w:space="0"/>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000000" w:sz="8" w:space="0"/>
              <w:bottom w:val="outset" w:color="auto" w:sz="8" w:space="0"/>
              <w:right w:val="single" w:color="auto" w:sz="4"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宋体" w:hAnsi="宋体" w:eastAsia="宋体" w:cs="宋体"/>
                <w:sz w:val="20"/>
                <w:szCs w:val="20"/>
              </w:rPr>
            </w:pPr>
          </w:p>
        </w:tc>
        <w:tc>
          <w:tcPr>
            <w:tcW w:w="942"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宋体" w:hAnsi="宋体" w:eastAsia="宋体" w:cs="宋体"/>
                <w:sz w:val="20"/>
                <w:szCs w:val="20"/>
              </w:rPr>
            </w:pPr>
          </w:p>
        </w:tc>
        <w:tc>
          <w:tcPr>
            <w:tcW w:w="3215" w:type="dxa"/>
            <w:tcBorders>
              <w:top w:val="nil"/>
              <w:left w:val="single" w:color="auto" w:sz="4" w:space="0"/>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000000" w:sz="8" w:space="0"/>
              <w:bottom w:val="outset" w:color="auto" w:sz="8" w:space="0"/>
              <w:right w:val="single" w:color="auto" w:sz="4"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宋体" w:hAnsi="宋体" w:eastAsia="宋体" w:cs="宋体"/>
                <w:sz w:val="20"/>
                <w:szCs w:val="20"/>
              </w:rPr>
            </w:pPr>
          </w:p>
        </w:tc>
        <w:tc>
          <w:tcPr>
            <w:tcW w:w="942"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宋体" w:hAnsi="宋体" w:eastAsia="宋体" w:cs="宋体"/>
                <w:sz w:val="20"/>
                <w:szCs w:val="20"/>
              </w:rPr>
            </w:pPr>
          </w:p>
        </w:tc>
        <w:tc>
          <w:tcPr>
            <w:tcW w:w="3215" w:type="dxa"/>
            <w:tcBorders>
              <w:top w:val="nil"/>
              <w:left w:val="single" w:color="auto" w:sz="4" w:space="0"/>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000000" w:sz="8" w:space="0"/>
              <w:bottom w:val="outset" w:color="auto" w:sz="8" w:space="0"/>
              <w:right w:val="single" w:color="auto" w:sz="4"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宋体" w:hAnsi="宋体" w:eastAsia="宋体" w:cs="宋体"/>
                <w:sz w:val="20"/>
                <w:szCs w:val="20"/>
              </w:rPr>
            </w:pPr>
          </w:p>
        </w:tc>
        <w:tc>
          <w:tcPr>
            <w:tcW w:w="942"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宋体" w:hAnsi="宋体" w:eastAsia="宋体" w:cs="宋体"/>
                <w:sz w:val="20"/>
                <w:szCs w:val="20"/>
              </w:rPr>
            </w:pPr>
          </w:p>
        </w:tc>
        <w:tc>
          <w:tcPr>
            <w:tcW w:w="3215" w:type="dxa"/>
            <w:tcBorders>
              <w:top w:val="nil"/>
              <w:left w:val="single" w:color="auto" w:sz="4" w:space="0"/>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6" w:type="dxa"/>
            <w:vMerge w:val="continue"/>
            <w:tcBorders>
              <w:top w:val="nil"/>
              <w:left w:val="single" w:color="000000" w:sz="8" w:space="0"/>
              <w:bottom w:val="outset" w:color="auto" w:sz="8" w:space="0"/>
              <w:right w:val="single" w:color="auto" w:sz="4"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宋体" w:hAnsi="宋体" w:eastAsia="宋体" w:cs="宋体"/>
                <w:sz w:val="20"/>
                <w:szCs w:val="20"/>
              </w:rPr>
            </w:pPr>
          </w:p>
        </w:tc>
        <w:tc>
          <w:tcPr>
            <w:tcW w:w="942"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宋体" w:hAnsi="宋体" w:eastAsia="宋体" w:cs="宋体"/>
                <w:sz w:val="20"/>
                <w:szCs w:val="20"/>
              </w:rPr>
            </w:pPr>
          </w:p>
        </w:tc>
        <w:tc>
          <w:tcPr>
            <w:tcW w:w="3215" w:type="dxa"/>
            <w:tcBorders>
              <w:top w:val="nil"/>
              <w:left w:val="single" w:color="auto" w:sz="4" w:space="0"/>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97"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000000" w:sz="8" w:space="0"/>
              <w:bottom w:val="single" w:color="000000"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宋体" w:hAnsi="宋体" w:eastAsia="宋体" w:cs="宋体"/>
                <w:sz w:val="20"/>
                <w:szCs w:val="20"/>
              </w:rPr>
            </w:pPr>
          </w:p>
        </w:tc>
        <w:tc>
          <w:tcPr>
            <w:tcW w:w="942" w:type="dxa"/>
            <w:vMerge w:val="restart"/>
            <w:tcBorders>
              <w:top w:val="single" w:color="auto" w:sz="4" w:space="0"/>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（六）其他处理</w:t>
            </w:r>
          </w:p>
        </w:tc>
        <w:tc>
          <w:tcPr>
            <w:tcW w:w="3215" w:type="dxa"/>
            <w:tcBorders>
              <w:top w:val="nil"/>
              <w:left w:val="nil"/>
              <w:bottom w:val="single" w:color="000000"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000000"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000000"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000000"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000000"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000000"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000000"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97" w:type="dxa"/>
            <w:tcBorders>
              <w:top w:val="nil"/>
              <w:left w:val="nil"/>
              <w:bottom w:val="single" w:color="000000"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kern w:val="0"/>
                <w:sz w:val="20"/>
                <w:szCs w:val="2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single" w:color="000000" w:sz="8" w:space="0"/>
              <w:left w:val="single" w:color="000000" w:sz="8" w:space="0"/>
              <w:bottom w:val="single" w:color="000000"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宋体" w:hAnsi="宋体" w:eastAsia="宋体" w:cs="宋体"/>
                <w:sz w:val="20"/>
                <w:szCs w:val="20"/>
              </w:rPr>
            </w:pPr>
          </w:p>
        </w:tc>
        <w:tc>
          <w:tcPr>
            <w:tcW w:w="942" w:type="dxa"/>
            <w:vMerge w:val="continue"/>
            <w:tcBorders>
              <w:top w:val="single" w:color="auto" w:sz="4" w:space="0"/>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宋体" w:hAnsi="宋体" w:eastAsia="宋体" w:cs="宋体"/>
                <w:sz w:val="20"/>
                <w:szCs w:val="20"/>
              </w:rPr>
            </w:pPr>
          </w:p>
        </w:tc>
        <w:tc>
          <w:tcPr>
            <w:tcW w:w="3215" w:type="dxa"/>
            <w:tcBorders>
              <w:top w:val="single" w:color="000000" w:sz="8" w:space="0"/>
              <w:left w:val="nil"/>
              <w:bottom w:val="single" w:color="000000"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single" w:color="000000" w:sz="8" w:space="0"/>
              <w:left w:val="nil"/>
              <w:bottom w:val="single" w:color="000000"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000000" w:sz="8" w:space="0"/>
              <w:left w:val="nil"/>
              <w:bottom w:val="single" w:color="000000"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000000" w:sz="8" w:space="0"/>
              <w:left w:val="nil"/>
              <w:bottom w:val="single" w:color="000000"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000000" w:sz="8" w:space="0"/>
              <w:left w:val="nil"/>
              <w:bottom w:val="single" w:color="000000"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single" w:color="000000" w:sz="8" w:space="0"/>
              <w:left w:val="nil"/>
              <w:bottom w:val="single" w:color="000000"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000000" w:sz="8" w:space="0"/>
              <w:left w:val="nil"/>
              <w:bottom w:val="single" w:color="000000"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97" w:type="dxa"/>
            <w:tcBorders>
              <w:top w:val="single" w:color="000000" w:sz="8" w:space="0"/>
              <w:left w:val="nil"/>
              <w:bottom w:val="single" w:color="000000" w:sz="8" w:space="0"/>
              <w:right w:val="single" w:color="000000"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spacing w:after="0" w:line="570" w:lineRule="exact"/>
              <w:jc w:val="center"/>
              <w:textAlignment w:val="auto"/>
              <w:rPr>
                <w:rFonts w:hint="eastAsia" w:ascii="宋体" w:hAnsi="宋体" w:eastAsia="宋体" w:cs="宋体"/>
                <w:kern w:val="2"/>
                <w:sz w:val="20"/>
                <w:szCs w:val="20"/>
                <w:lang w:val="en-US" w:eastAsia="zh-CN" w:bidi="ar-SA"/>
              </w:rPr>
            </w:pPr>
          </w:p>
          <w:p>
            <w:pPr>
              <w:keepNext w:val="0"/>
              <w:keepLines w:val="0"/>
              <w:pageBreakBefore w:val="0"/>
              <w:widowControl/>
              <w:kinsoku/>
              <w:wordWrap/>
              <w:overflowPunct/>
              <w:topLinePunct w:val="0"/>
              <w:autoSpaceDE/>
              <w:autoSpaceDN/>
              <w:bidi w:val="0"/>
              <w:spacing w:after="0" w:line="570" w:lineRule="exact"/>
              <w:jc w:val="center"/>
              <w:textAlignment w:val="auto"/>
              <w:rPr>
                <w:rFonts w:hint="eastAsia" w:ascii="宋体" w:hAnsi="宋体" w:eastAsia="宋体" w:cs="宋体"/>
                <w:kern w:val="0"/>
                <w:sz w:val="20"/>
                <w:szCs w:val="20"/>
                <w:lang w:val="en-US" w:eastAsia="zh-CN" w:bidi="ar"/>
              </w:rPr>
            </w:pPr>
          </w:p>
          <w:p>
            <w:pPr>
              <w:keepNext w:val="0"/>
              <w:keepLines w:val="0"/>
              <w:pageBreakBefore w:val="0"/>
              <w:widowControl/>
              <w:kinsoku/>
              <w:wordWrap/>
              <w:overflowPunct/>
              <w:topLinePunct w:val="0"/>
              <w:autoSpaceDE/>
              <w:autoSpaceDN/>
              <w:bidi w:val="0"/>
              <w:spacing w:after="0" w:line="57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single" w:color="000000" w:sz="8" w:space="0"/>
              <w:left w:val="single" w:color="000000"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宋体" w:hAnsi="宋体" w:eastAsia="宋体" w:cs="宋体"/>
                <w:sz w:val="20"/>
                <w:szCs w:val="20"/>
              </w:rPr>
            </w:pPr>
          </w:p>
        </w:tc>
        <w:tc>
          <w:tcPr>
            <w:tcW w:w="942" w:type="dxa"/>
            <w:vMerge w:val="continue"/>
            <w:tcBorders>
              <w:top w:val="single" w:color="auto" w:sz="4" w:space="0"/>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宋体" w:hAnsi="宋体" w:eastAsia="宋体" w:cs="宋体"/>
                <w:sz w:val="20"/>
                <w:szCs w:val="20"/>
              </w:rPr>
            </w:pPr>
          </w:p>
        </w:tc>
        <w:tc>
          <w:tcPr>
            <w:tcW w:w="3215" w:type="dxa"/>
            <w:tcBorders>
              <w:top w:val="single" w:color="000000"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3.其他</w:t>
            </w:r>
          </w:p>
        </w:tc>
        <w:tc>
          <w:tcPr>
            <w:tcW w:w="688" w:type="dxa"/>
            <w:tcBorders>
              <w:top w:val="single" w:color="000000"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000000"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000000"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000000"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single" w:color="000000"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000000"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97" w:type="dxa"/>
            <w:tcBorders>
              <w:top w:val="single" w:color="000000" w:sz="8" w:space="0"/>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000000"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宋体" w:hAnsi="宋体" w:eastAsia="宋体" w:cs="宋体"/>
                <w:sz w:val="20"/>
                <w:szCs w:val="20"/>
              </w:rPr>
            </w:pPr>
          </w:p>
        </w:tc>
        <w:tc>
          <w:tcPr>
            <w:tcW w:w="4157"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3"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after="0" w:line="57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bidi="ar"/>
              </w:rPr>
              <w:t>0</w:t>
            </w: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黑体" w:hAnsi="黑体" w:eastAsia="黑体" w:cs="黑体"/>
          <w:b w:val="0"/>
          <w:bCs w:val="0"/>
          <w:i w:val="0"/>
          <w:iCs w:val="0"/>
          <w:caps w:val="0"/>
          <w:color w:val="auto"/>
          <w:spacing w:val="0"/>
          <w:sz w:val="32"/>
          <w:szCs w:val="32"/>
          <w:shd w:val="clear" w:color="auto" w:fill="FFFFFF"/>
          <w:lang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黑体" w:hAnsi="黑体" w:eastAsia="黑体" w:cs="黑体"/>
          <w:b w:val="0"/>
          <w:bCs w:val="0"/>
          <w:i w:val="0"/>
          <w:iCs w:val="0"/>
          <w:caps w:val="0"/>
          <w:color w:val="auto"/>
          <w:spacing w:val="0"/>
          <w:sz w:val="32"/>
          <w:szCs w:val="32"/>
          <w:shd w:val="clear" w:color="auto" w:fill="FFFFFF"/>
        </w:rPr>
      </w:pPr>
      <w:r>
        <w:rPr>
          <w:rFonts w:hint="eastAsia" w:ascii="黑体" w:hAnsi="黑体" w:eastAsia="黑体" w:cs="黑体"/>
          <w:b w:val="0"/>
          <w:bCs w:val="0"/>
          <w:i w:val="0"/>
          <w:iCs w:val="0"/>
          <w:caps w:val="0"/>
          <w:color w:val="auto"/>
          <w:spacing w:val="0"/>
          <w:sz w:val="32"/>
          <w:szCs w:val="32"/>
          <w:shd w:val="clear" w:color="auto" w:fill="FFFFFF"/>
          <w:lang w:eastAsia="zh-CN"/>
        </w:rPr>
        <w:t>四、</w:t>
      </w:r>
      <w:r>
        <w:rPr>
          <w:rFonts w:hint="eastAsia" w:ascii="黑体" w:hAnsi="黑体" w:eastAsia="黑体" w:cs="黑体"/>
          <w:b w:val="0"/>
          <w:bCs w:val="0"/>
          <w:i w:val="0"/>
          <w:iCs w:val="0"/>
          <w:caps w:val="0"/>
          <w:color w:val="auto"/>
          <w:spacing w:val="0"/>
          <w:sz w:val="32"/>
          <w:szCs w:val="32"/>
          <w:shd w:val="clear" w:color="auto" w:fill="FFFFFF"/>
        </w:rPr>
        <w:t>政府信息公开行政复议、行政诉讼情况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420" w:leftChars="0" w:right="0" w:rightChars="0"/>
        <w:jc w:val="both"/>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p>
    <w:tbl>
      <w:tblPr>
        <w:tblStyle w:val="5"/>
        <w:tblW w:w="983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3"/>
        <w:gridCol w:w="653"/>
        <w:gridCol w:w="653"/>
        <w:gridCol w:w="653"/>
        <w:gridCol w:w="662"/>
        <w:gridCol w:w="653"/>
        <w:gridCol w:w="653"/>
        <w:gridCol w:w="654"/>
        <w:gridCol w:w="654"/>
        <w:gridCol w:w="663"/>
        <w:gridCol w:w="655"/>
        <w:gridCol w:w="655"/>
        <w:gridCol w:w="655"/>
        <w:gridCol w:w="656"/>
        <w:gridCol w:w="66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32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行政复议</w:t>
            </w:r>
          </w:p>
        </w:tc>
        <w:tc>
          <w:tcPr>
            <w:tcW w:w="6565"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653"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结果维持</w:t>
            </w:r>
          </w:p>
        </w:tc>
        <w:tc>
          <w:tcPr>
            <w:tcW w:w="653"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3"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3"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6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总计</w:t>
            </w:r>
          </w:p>
        </w:tc>
        <w:tc>
          <w:tcPr>
            <w:tcW w:w="3277"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未经复议直接起诉</w:t>
            </w:r>
          </w:p>
        </w:tc>
        <w:tc>
          <w:tcPr>
            <w:tcW w:w="32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65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宋体" w:hAnsi="宋体" w:eastAsia="宋体" w:cs="宋体"/>
                <w:sz w:val="20"/>
                <w:szCs w:val="20"/>
              </w:rPr>
            </w:pPr>
          </w:p>
        </w:tc>
        <w:tc>
          <w:tcPr>
            <w:tcW w:w="65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宋体" w:hAnsi="宋体" w:eastAsia="宋体" w:cs="宋体"/>
                <w:sz w:val="20"/>
                <w:szCs w:val="20"/>
              </w:rPr>
            </w:pPr>
          </w:p>
        </w:tc>
        <w:tc>
          <w:tcPr>
            <w:tcW w:w="653"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宋体" w:hAnsi="宋体" w:eastAsia="宋体" w:cs="宋体"/>
                <w:sz w:val="20"/>
                <w:szCs w:val="20"/>
              </w:rPr>
            </w:pPr>
          </w:p>
        </w:tc>
        <w:tc>
          <w:tcPr>
            <w:tcW w:w="653"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宋体" w:hAnsi="宋体" w:eastAsia="宋体" w:cs="宋体"/>
                <w:sz w:val="20"/>
                <w:szCs w:val="20"/>
              </w:rPr>
            </w:pPr>
          </w:p>
        </w:tc>
        <w:tc>
          <w:tcPr>
            <w:tcW w:w="66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570" w:lineRule="exact"/>
              <w:textAlignment w:val="auto"/>
              <w:rPr>
                <w:rFonts w:hint="eastAsia" w:ascii="宋体" w:hAnsi="宋体" w:eastAsia="宋体" w:cs="宋体"/>
                <w:sz w:val="20"/>
                <w:szCs w:val="20"/>
              </w:rPr>
            </w:pPr>
          </w:p>
        </w:tc>
        <w:tc>
          <w:tcPr>
            <w:tcW w:w="65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6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总计</w:t>
            </w:r>
          </w:p>
        </w:tc>
        <w:tc>
          <w:tcPr>
            <w:tcW w:w="6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6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5" w:hRule="atLeast"/>
          <w:jc w:val="center"/>
        </w:trPr>
        <w:tc>
          <w:tcPr>
            <w:tcW w:w="65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bidi="ar"/>
              </w:rPr>
              <w:t>0</w:t>
            </w:r>
          </w:p>
        </w:tc>
        <w:tc>
          <w:tcPr>
            <w:tcW w:w="65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bidi="ar"/>
              </w:rPr>
              <w:t>0</w:t>
            </w:r>
          </w:p>
        </w:tc>
        <w:tc>
          <w:tcPr>
            <w:tcW w:w="65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bidi="ar"/>
              </w:rPr>
              <w:t>0</w:t>
            </w:r>
          </w:p>
        </w:tc>
        <w:tc>
          <w:tcPr>
            <w:tcW w:w="65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bidi="ar"/>
              </w:rPr>
              <w:t>0</w:t>
            </w:r>
          </w:p>
        </w:tc>
        <w:tc>
          <w:tcPr>
            <w:tcW w:w="66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bidi="ar"/>
              </w:rPr>
              <w:t>0</w:t>
            </w:r>
          </w:p>
        </w:tc>
        <w:tc>
          <w:tcPr>
            <w:tcW w:w="65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bidi="ar"/>
              </w:rPr>
              <w:t>0</w:t>
            </w:r>
          </w:p>
        </w:tc>
        <w:tc>
          <w:tcPr>
            <w:tcW w:w="65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bidi="ar"/>
              </w:rPr>
              <w:t>0</w:t>
            </w:r>
          </w:p>
        </w:tc>
        <w:tc>
          <w:tcPr>
            <w:tcW w:w="65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5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6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5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5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5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56"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67"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黑体" w:hAnsi="黑体" w:eastAsia="黑体" w:cs="黑体"/>
          <w:b w:val="0"/>
          <w:bCs w:val="0"/>
          <w:i w:val="0"/>
          <w:iCs w:val="0"/>
          <w:caps w:val="0"/>
          <w:color w:val="000000"/>
          <w:spacing w:val="0"/>
          <w:sz w:val="32"/>
          <w:szCs w:val="32"/>
          <w:u w:val="none"/>
        </w:rPr>
      </w:pPr>
      <w:r>
        <w:rPr>
          <w:rFonts w:hint="eastAsia" w:ascii="黑体" w:hAnsi="黑体" w:eastAsia="黑体" w:cs="黑体"/>
          <w:b w:val="0"/>
          <w:bCs w:val="0"/>
          <w:i w:val="0"/>
          <w:iCs w:val="0"/>
          <w:caps w:val="0"/>
          <w:color w:val="auto"/>
          <w:spacing w:val="0"/>
          <w:sz w:val="32"/>
          <w:szCs w:val="32"/>
          <w:u w:val="none"/>
          <w:shd w:val="clear" w:fill="FFFFFF"/>
        </w:rPr>
        <w:t>五、存在的主要问题及改进情况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shd w:val="clear" w:fill="FFFFFF"/>
        </w:rPr>
        <w:t>202</w:t>
      </w:r>
      <w:r>
        <w:rPr>
          <w:rFonts w:hint="eastAsia" w:ascii="仿宋_GB2312" w:hAnsi="仿宋_GB2312" w:eastAsia="仿宋_GB2312" w:cs="仿宋_GB2312"/>
          <w:i w:val="0"/>
          <w:iCs w:val="0"/>
          <w:caps w:val="0"/>
          <w:color w:val="auto"/>
          <w:spacing w:val="0"/>
          <w:sz w:val="32"/>
          <w:szCs w:val="32"/>
          <w:u w:val="none"/>
          <w:shd w:val="clear" w:fill="FFFFFF"/>
          <w:lang w:val="en-US" w:eastAsia="zh-CN"/>
        </w:rPr>
        <w:t>3</w:t>
      </w:r>
      <w:r>
        <w:rPr>
          <w:rFonts w:hint="eastAsia" w:ascii="仿宋_GB2312" w:hAnsi="仿宋_GB2312" w:eastAsia="仿宋_GB2312" w:cs="仿宋_GB2312"/>
          <w:i w:val="0"/>
          <w:iCs w:val="0"/>
          <w:caps w:val="0"/>
          <w:color w:val="auto"/>
          <w:spacing w:val="0"/>
          <w:sz w:val="32"/>
          <w:szCs w:val="32"/>
          <w:u w:val="none"/>
          <w:shd w:val="clear" w:fill="FFFFFF"/>
        </w:rPr>
        <w:t>年，</w:t>
      </w:r>
      <w:r>
        <w:rPr>
          <w:rFonts w:hint="eastAsia" w:ascii="仿宋_GB2312" w:hAnsi="仿宋_GB2312" w:eastAsia="仿宋_GB2312" w:cs="仿宋_GB2312"/>
          <w:color w:val="auto"/>
          <w:sz w:val="32"/>
          <w:szCs w:val="32"/>
        </w:rPr>
        <w:t>我局在政府信息公开工作中虽然</w:t>
      </w:r>
      <w:r>
        <w:rPr>
          <w:rFonts w:hint="eastAsia" w:ascii="仿宋_GB2312" w:hAnsi="仿宋_GB2312" w:eastAsia="仿宋_GB2312" w:cs="仿宋_GB2312"/>
          <w:color w:val="auto"/>
          <w:sz w:val="32"/>
          <w:szCs w:val="32"/>
          <w:lang w:val="en-US" w:eastAsia="zh-CN"/>
        </w:rPr>
        <w:t>取得</w:t>
      </w:r>
      <w:r>
        <w:rPr>
          <w:rFonts w:hint="eastAsia" w:ascii="仿宋_GB2312" w:hAnsi="仿宋_GB2312" w:eastAsia="仿宋_GB2312" w:cs="仿宋_GB2312"/>
          <w:color w:val="auto"/>
          <w:sz w:val="32"/>
          <w:szCs w:val="32"/>
        </w:rPr>
        <w:t>了一定的成绩，但还存在一些不足，主要表现公开的内容有待进一步丰富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aps w:val="0"/>
          <w:color w:val="auto"/>
          <w:spacing w:val="0"/>
          <w:sz w:val="32"/>
          <w:szCs w:val="32"/>
          <w:u w:val="none"/>
          <w:shd w:val="clear" w:fill="FFFFFF"/>
        </w:rPr>
        <w:t>信息公开的栏目需要进一步充实。在以后工作中，我</w:t>
      </w:r>
      <w:r>
        <w:rPr>
          <w:rFonts w:hint="eastAsia" w:ascii="仿宋_GB2312" w:hAnsi="仿宋_GB2312" w:eastAsia="仿宋_GB2312" w:cs="仿宋_GB2312"/>
          <w:i w:val="0"/>
          <w:iCs w:val="0"/>
          <w:caps w:val="0"/>
          <w:color w:val="auto"/>
          <w:spacing w:val="0"/>
          <w:sz w:val="32"/>
          <w:szCs w:val="32"/>
          <w:u w:val="none"/>
          <w:shd w:val="clear" w:fill="FFFFFF"/>
          <w:lang w:eastAsia="zh-CN"/>
        </w:rPr>
        <w:t>局</w:t>
      </w:r>
      <w:r>
        <w:rPr>
          <w:rFonts w:hint="eastAsia" w:ascii="仿宋_GB2312" w:hAnsi="仿宋_GB2312" w:eastAsia="仿宋_GB2312" w:cs="仿宋_GB2312"/>
          <w:i w:val="0"/>
          <w:iCs w:val="0"/>
          <w:caps w:val="0"/>
          <w:color w:val="auto"/>
          <w:spacing w:val="0"/>
          <w:sz w:val="32"/>
          <w:szCs w:val="32"/>
          <w:u w:val="none"/>
          <w:shd w:val="clear" w:fill="FFFFFF"/>
        </w:rPr>
        <w:t>将继续认真贯彻落实国家和省、市、县政府信息公开工作要求，积极主动公开，丰富信息内容，切实提升政府信息公开的效果和水平。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黑体" w:hAnsi="黑体" w:eastAsia="黑体" w:cs="黑体"/>
          <w:b w:val="0"/>
          <w:bCs w:val="0"/>
          <w:i w:val="0"/>
          <w:iCs w:val="0"/>
          <w:caps w:val="0"/>
          <w:color w:val="auto"/>
          <w:spacing w:val="0"/>
          <w:sz w:val="32"/>
          <w:szCs w:val="32"/>
          <w:u w:val="none"/>
        </w:rPr>
      </w:pPr>
      <w:r>
        <w:rPr>
          <w:rFonts w:hint="eastAsia" w:ascii="黑体" w:hAnsi="黑体" w:eastAsia="黑体" w:cs="黑体"/>
          <w:b w:val="0"/>
          <w:bCs w:val="0"/>
          <w:i w:val="0"/>
          <w:iCs w:val="0"/>
          <w:caps w:val="0"/>
          <w:color w:val="auto"/>
          <w:spacing w:val="0"/>
          <w:sz w:val="32"/>
          <w:szCs w:val="32"/>
          <w:u w:val="none"/>
          <w:shd w:val="clear" w:fill="FFFFFF"/>
        </w:rPr>
        <w:t>六、其他需要报告的事项</w:t>
      </w: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57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u w:val="none"/>
        </w:rPr>
        <w:t>无</w:t>
      </w:r>
    </w:p>
    <w:sectPr>
      <w:footerReference r:id="rId5" w:type="default"/>
      <w:pgSz w:w="11906" w:h="16838"/>
      <w:pgMar w:top="1701" w:right="1474" w:bottom="1701" w:left="1587" w:header="708" w:footer="708" w:gutter="0"/>
      <w:pgNumType w:fmt="numberInDash"/>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rsids>
    <w:rsidRoot w:val="00D31D50"/>
    <w:rsid w:val="00323B43"/>
    <w:rsid w:val="003D37D8"/>
    <w:rsid w:val="00426133"/>
    <w:rsid w:val="004358AB"/>
    <w:rsid w:val="008B7726"/>
    <w:rsid w:val="00D31D50"/>
    <w:rsid w:val="16D41622"/>
    <w:rsid w:val="18C10619"/>
    <w:rsid w:val="2F7E35F2"/>
    <w:rsid w:val="31E74E77"/>
    <w:rsid w:val="348A40F6"/>
    <w:rsid w:val="42C52901"/>
    <w:rsid w:val="463311B9"/>
    <w:rsid w:val="4F112143"/>
    <w:rsid w:val="4FF474DD"/>
    <w:rsid w:val="531E5587"/>
    <w:rsid w:val="578B215E"/>
    <w:rsid w:val="61FA71FD"/>
    <w:rsid w:val="75683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34</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6727-.-</cp:lastModifiedBy>
  <dcterms:modified xsi:type="dcterms:W3CDTF">2024-01-31T01:38:18Z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3179C467D21B47F19876118B1CE56E78</vt:lpwstr>
  </property>
</Properties>
</file>