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b/>
          <w:bCs/>
          <w:color w:val="333333"/>
          <w:kern w:val="0"/>
          <w:sz w:val="44"/>
          <w:szCs w:val="44"/>
          <w:lang w:eastAsia="zh-CN"/>
        </w:rPr>
      </w:pPr>
      <w:r>
        <w:rPr>
          <w:rFonts w:hint="eastAsia" w:ascii="宋体" w:hAnsi="宋体" w:cs="宋体"/>
          <w:b/>
          <w:bCs/>
          <w:color w:val="333333"/>
          <w:kern w:val="0"/>
          <w:sz w:val="44"/>
          <w:szCs w:val="44"/>
          <w:lang w:eastAsia="zh-CN"/>
        </w:rPr>
        <w:t>宽城满族自治县卫生健康局</w:t>
      </w:r>
    </w:p>
    <w:p>
      <w:pPr>
        <w:widowControl/>
        <w:shd w:val="clear" w:color="auto" w:fill="FFFFFF"/>
        <w:jc w:val="center"/>
        <w:rPr>
          <w:rFonts w:hint="eastAsia" w:ascii="宋体" w:hAnsi="宋体" w:cs="宋体"/>
          <w:b/>
          <w:bCs/>
          <w:color w:val="333333"/>
          <w:kern w:val="0"/>
          <w:sz w:val="44"/>
          <w:szCs w:val="44"/>
        </w:rPr>
      </w:pPr>
      <w:r>
        <w:rPr>
          <w:rFonts w:hint="eastAsia" w:ascii="宋体" w:hAnsi="宋体" w:cs="宋体"/>
          <w:b/>
          <w:bCs/>
          <w:color w:val="333333"/>
          <w:kern w:val="0"/>
          <w:sz w:val="44"/>
          <w:szCs w:val="44"/>
          <w:lang w:eastAsia="zh-CN"/>
        </w:rPr>
        <w:t>政府</w:t>
      </w:r>
      <w:r>
        <w:rPr>
          <w:rFonts w:hint="eastAsia" w:ascii="宋体" w:hAnsi="宋体" w:cs="宋体"/>
          <w:b/>
          <w:bCs/>
          <w:color w:val="333333"/>
          <w:kern w:val="0"/>
          <w:sz w:val="44"/>
          <w:szCs w:val="44"/>
        </w:rPr>
        <w:t>信息公开工作20</w:t>
      </w:r>
      <w:r>
        <w:rPr>
          <w:rFonts w:hint="eastAsia" w:ascii="宋体" w:hAnsi="宋体" w:cs="宋体"/>
          <w:b/>
          <w:bCs/>
          <w:color w:val="333333"/>
          <w:kern w:val="0"/>
          <w:sz w:val="44"/>
          <w:szCs w:val="44"/>
          <w:lang w:val="en-US" w:eastAsia="zh-CN"/>
        </w:rPr>
        <w:t>22</w:t>
      </w:r>
      <w:r>
        <w:rPr>
          <w:rFonts w:hint="eastAsia" w:ascii="宋体" w:hAnsi="宋体" w:cs="宋体"/>
          <w:b/>
          <w:bCs/>
          <w:color w:val="333333"/>
          <w:kern w:val="0"/>
          <w:sz w:val="44"/>
          <w:szCs w:val="44"/>
        </w:rPr>
        <w:t>年度报告</w:t>
      </w:r>
    </w:p>
    <w:p>
      <w:pPr>
        <w:widowControl/>
        <w:shd w:val="clear" w:color="auto" w:fill="FFFFFF"/>
        <w:jc w:val="center"/>
        <w:rPr>
          <w:rFonts w:hint="eastAsia" w:ascii="宋体" w:hAnsi="宋体" w:cs="宋体" w:eastAsiaTheme="minorEastAsia"/>
          <w:b/>
          <w:bCs/>
          <w:color w:val="333333"/>
          <w:kern w:val="0"/>
          <w:sz w:val="44"/>
          <w:szCs w:val="44"/>
          <w:lang w:val="en-US" w:eastAsia="zh-CN"/>
        </w:rPr>
      </w:pPr>
    </w:p>
    <w:p>
      <w:pPr>
        <w:keepNext w:val="0"/>
        <w:keepLines w:val="0"/>
        <w:pageBreakBefore w:val="0"/>
        <w:widowControl/>
        <w:numPr>
          <w:numId w:val="0"/>
        </w:numPr>
        <w:shd w:val="clear" w:color="auto" w:fill="FFFFFF"/>
        <w:kinsoku/>
        <w:wordWrap/>
        <w:overflowPunct/>
        <w:topLinePunct w:val="0"/>
        <w:autoSpaceDE/>
        <w:autoSpaceDN/>
        <w:bidi w:val="0"/>
        <w:adjustRightInd/>
        <w:snapToGrid/>
        <w:ind w:firstLine="643" w:firstLineChars="200"/>
        <w:textAlignment w:val="auto"/>
        <w:rPr>
          <w:rFonts w:hint="eastAsia" w:ascii="宋体" w:hAnsi="宋体" w:cs="宋体"/>
          <w:b/>
          <w:bCs/>
          <w:color w:val="333333"/>
          <w:kern w:val="0"/>
          <w:sz w:val="32"/>
          <w:szCs w:val="32"/>
        </w:rPr>
      </w:pPr>
      <w:r>
        <w:rPr>
          <w:rFonts w:hint="eastAsia" w:ascii="宋体" w:hAnsi="宋体" w:cs="宋体"/>
          <w:b/>
          <w:bCs/>
          <w:color w:val="333333"/>
          <w:kern w:val="0"/>
          <w:sz w:val="32"/>
          <w:szCs w:val="32"/>
          <w:lang w:eastAsia="zh-CN"/>
        </w:rPr>
        <w:t>一、</w:t>
      </w:r>
      <w:r>
        <w:rPr>
          <w:rFonts w:hint="eastAsia" w:ascii="宋体" w:hAnsi="宋体" w:cs="宋体"/>
          <w:b/>
          <w:bCs/>
          <w:color w:val="333333"/>
          <w:kern w:val="0"/>
          <w:sz w:val="32"/>
          <w:szCs w:val="32"/>
        </w:rPr>
        <w:t>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b/>
          <w:bCs/>
          <w:sz w:val="32"/>
          <w:szCs w:val="32"/>
          <w:lang w:val="en-US" w:eastAsia="zh-CN"/>
        </w:rPr>
        <w:t>(一)主动公开方面。</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坚持以习近平新时代中国特色社会主义思想为指导，贯彻落实《中华人民共和国政府信息公开条例》</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省、市、县关于全面推进政务公开工作部署，进一步完善政务公开制度，及时发布日常工作动态和工作文件，便群众办事和监督。</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政府门户</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eastAsia="zh-CN"/>
        </w:rPr>
        <w:t>宽城卫生健康</w:t>
      </w: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eastAsia="zh-CN"/>
        </w:rPr>
        <w:t>公众号</w:t>
      </w:r>
      <w:r>
        <w:rPr>
          <w:rFonts w:hint="eastAsia" w:ascii="仿宋_GB2312" w:hAnsi="仿宋_GB2312" w:eastAsia="仿宋_GB2312" w:cs="仿宋_GB2312"/>
          <w:sz w:val="32"/>
          <w:szCs w:val="32"/>
        </w:rPr>
        <w:t>等平台发布各类信息共计</w:t>
      </w:r>
      <w:r>
        <w:rPr>
          <w:rFonts w:hint="eastAsia" w:ascii="仿宋_GB2312" w:hAnsi="仿宋_GB2312" w:eastAsia="仿宋_GB2312" w:cs="仿宋_GB2312"/>
          <w:sz w:val="32"/>
          <w:szCs w:val="32"/>
          <w:u w:val="none"/>
          <w:lang w:val="en-US" w:eastAsia="zh-CN"/>
        </w:rPr>
        <w:t>322</w:t>
      </w:r>
      <w:r>
        <w:rPr>
          <w:rFonts w:hint="eastAsia" w:ascii="仿宋_GB2312" w:hAnsi="仿宋_GB2312" w:eastAsia="仿宋_GB2312" w:cs="仿宋_GB2312"/>
          <w:sz w:val="32"/>
          <w:szCs w:val="32"/>
        </w:rPr>
        <w:t>条，其中局门户网站</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宽城卫生健康</w:t>
      </w:r>
      <w:r>
        <w:rPr>
          <w:rFonts w:hint="eastAsia" w:ascii="仿宋_GB2312" w:hAnsi="仿宋_GB2312" w:eastAsia="仿宋_GB2312" w:cs="仿宋_GB2312"/>
          <w:sz w:val="32"/>
          <w:szCs w:val="32"/>
        </w:rPr>
        <w:t>微信公众号</w:t>
      </w:r>
      <w:r>
        <w:rPr>
          <w:rFonts w:hint="eastAsia" w:ascii="仿宋_GB2312" w:hAnsi="仿宋_GB2312" w:eastAsia="仿宋_GB2312" w:cs="仿宋_GB2312"/>
          <w:sz w:val="32"/>
          <w:szCs w:val="32"/>
          <w:u w:val="none"/>
          <w:lang w:val="en-US" w:eastAsia="zh-CN"/>
        </w:rPr>
        <w:t>194</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ind w:firstLine="482"/>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（二）依申请公开方面。</w:t>
      </w:r>
      <w:r>
        <w:rPr>
          <w:rFonts w:hint="eastAsia" w:ascii="仿宋_GB2312" w:hAnsi="仿宋_GB2312" w:eastAsia="仿宋_GB2312" w:cs="仿宋_GB2312"/>
          <w:sz w:val="32"/>
          <w:szCs w:val="32"/>
          <w:lang w:eastAsia="zh-CN"/>
        </w:rPr>
        <w:t>我局贯彻落实《条例》，按要求做好依申请信息公开的办理，</w:t>
      </w:r>
      <w:r>
        <w:rPr>
          <w:rFonts w:hint="eastAsia" w:ascii="仿宋_GB2312" w:hAnsi="仿宋_GB2312" w:eastAsia="仿宋_GB2312" w:cs="仿宋_GB2312"/>
          <w:sz w:val="32"/>
          <w:szCs w:val="32"/>
          <w:lang w:val="en-US" w:eastAsia="zh-CN"/>
        </w:rPr>
        <w:t>2022年度，我局未收到公民、法人或其他组织提出的政府信息公开申请。未发生任何针对本部门有关政府信息公开事务的行政复议和行政诉讼案件，也未收到任何针对本部门有关政府信息公开事务的举报和投诉。</w:t>
      </w:r>
    </w:p>
    <w:p>
      <w:pPr>
        <w:keepNext w:val="0"/>
        <w:keepLines w:val="0"/>
        <w:pageBreakBefore w:val="0"/>
        <w:widowControl/>
        <w:shd w:val="clear" w:color="auto" w:fill="FFFFFF"/>
        <w:kinsoku/>
        <w:wordWrap/>
        <w:overflowPunct/>
        <w:topLinePunct w:val="0"/>
        <w:autoSpaceDE/>
        <w:autoSpaceDN/>
        <w:bidi w:val="0"/>
        <w:adjustRightInd/>
        <w:snapToGrid/>
        <w:ind w:firstLine="482"/>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（三）政府信息管理方面。</w:t>
      </w:r>
      <w:r>
        <w:rPr>
          <w:rFonts w:hint="eastAsia" w:ascii="仿宋_GB2312" w:hAnsi="仿宋_GB2312" w:eastAsia="仿宋_GB2312" w:cs="仿宋_GB2312"/>
          <w:sz w:val="32"/>
          <w:szCs w:val="32"/>
          <w:lang w:eastAsia="zh-CN"/>
        </w:rPr>
        <w:t>根据《条例》的相关规定，我局坚持以公开为常态、不公开为例外，遵循公正、公平、合法、便民的原则，常态化做好政府信息的管理工作。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建立信息主动公开制度，明确职责、程序、公开方式和时限要求。</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明确规定政府信息公开保密审查原则、审查机构职责、审查程序、责任追究，严格执行信息发布保密审查制度，消除网络泄密隐患。</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ind w:firstLine="482"/>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（四）政府信息公开平台建设方面。</w:t>
      </w:r>
      <w:r>
        <w:rPr>
          <w:rFonts w:hint="eastAsia" w:ascii="仿宋_GB2312" w:hAnsi="仿宋_GB2312" w:eastAsia="仿宋_GB2312" w:cs="仿宋_GB2312"/>
          <w:sz w:val="32"/>
          <w:szCs w:val="32"/>
          <w:lang w:eastAsia="zh-CN"/>
        </w:rPr>
        <w:t>我局主要通过宽城满族自治县政府门户网站、宽城卫生健康微信公众号开展政府信息公开工作，专人进行更新、维护。</w:t>
      </w:r>
    </w:p>
    <w:p>
      <w:pPr>
        <w:keepNext w:val="0"/>
        <w:keepLines w:val="0"/>
        <w:pageBreakBefore w:val="0"/>
        <w:widowControl/>
        <w:shd w:val="clear" w:color="auto" w:fill="FFFFFF"/>
        <w:kinsoku/>
        <w:wordWrap/>
        <w:overflowPunct/>
        <w:topLinePunct w:val="0"/>
        <w:autoSpaceDE/>
        <w:autoSpaceDN/>
        <w:bidi w:val="0"/>
        <w:adjustRightInd/>
        <w:snapToGrid/>
        <w:ind w:firstLine="482"/>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（五）监督保障方面。</w:t>
      </w:r>
      <w:r>
        <w:rPr>
          <w:rFonts w:hint="eastAsia" w:ascii="仿宋_GB2312" w:hAnsi="仿宋_GB2312" w:eastAsia="仿宋_GB2312" w:cs="仿宋_GB2312"/>
          <w:sz w:val="32"/>
          <w:szCs w:val="32"/>
          <w:lang w:eastAsia="zh-CN"/>
        </w:rPr>
        <w:t>我局党组高度重视对政府信息公开工作的组织领导，建立了以“一把手”为组长的信息化建设领导小组，指导、协调、监督信息化工作，加大了领导力度，形成主要领导亲自抓，分管领导具体抓，局办公室具体负责，各股室各负其责的工作机制。加强信息审核，落实信息发布的“三审三校”制度，确保信息发布的准确性。</w:t>
      </w:r>
    </w:p>
    <w:p>
      <w:pPr>
        <w:widowControl/>
        <w:shd w:val="clear" w:color="auto" w:fill="FFFFFF"/>
        <w:spacing w:after="240"/>
        <w:ind w:firstLine="480"/>
        <w:rPr>
          <w:rFonts w:hint="eastAsia" w:ascii="宋体" w:hAnsi="宋体" w:cs="宋体"/>
          <w:color w:val="333333"/>
          <w:kern w:val="0"/>
          <w:sz w:val="32"/>
          <w:szCs w:val="32"/>
        </w:rPr>
      </w:pPr>
      <w:r>
        <w:rPr>
          <w:rFonts w:hint="eastAsia" w:ascii="宋体" w:hAnsi="宋体" w:cs="宋体"/>
          <w:b/>
          <w:bCs/>
          <w:color w:val="333333"/>
          <w:kern w:val="0"/>
          <w:sz w:val="32"/>
          <w:szCs w:val="32"/>
        </w:rPr>
        <w:t>二、主动公开政府信息情况</w:t>
      </w:r>
    </w:p>
    <w:tbl>
      <w:tblPr>
        <w:tblStyle w:val="2"/>
        <w:tblW w:w="8140" w:type="dxa"/>
        <w:jc w:val="center"/>
        <w:tblInd w:w="0" w:type="dxa"/>
        <w:tblLayout w:type="fixed"/>
        <w:tblCellMar>
          <w:top w:w="0" w:type="dxa"/>
          <w:left w:w="0" w:type="dxa"/>
          <w:bottom w:w="0" w:type="dxa"/>
          <w:right w:w="0" w:type="dxa"/>
        </w:tblCellMar>
      </w:tblPr>
      <w:tblGrid>
        <w:gridCol w:w="3113"/>
        <w:gridCol w:w="1875"/>
        <w:gridCol w:w="1464"/>
        <w:gridCol w:w="1688"/>
      </w:tblGrid>
      <w:tr>
        <w:tblPrEx>
          <w:tblLayout w:type="fixed"/>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eastAsia="zh-CN"/>
              </w:rPr>
            </w:pPr>
            <w:r>
              <w:rPr>
                <w:rFonts w:hint="eastAsia" w:ascii="宋体" w:hAnsi="宋体" w:cs="宋体"/>
                <w:color w:val="000000"/>
                <w:kern w:val="0"/>
                <w:sz w:val="20"/>
                <w:szCs w:val="20"/>
              </w:rPr>
              <w:t>本年</w:t>
            </w:r>
            <w:r>
              <w:rPr>
                <w:rFonts w:hint="eastAsia" w:ascii="宋体" w:hAnsi="宋体" w:cs="宋体"/>
                <w:color w:val="000000"/>
                <w:kern w:val="0"/>
                <w:sz w:val="20"/>
                <w:szCs w:val="20"/>
                <w:lang w:eastAsia="zh-CN"/>
              </w:rPr>
              <w:t>制发件数</w:t>
            </w:r>
          </w:p>
        </w:tc>
        <w:tc>
          <w:tcPr>
            <w:tcW w:w="14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eastAsia="zh-CN"/>
              </w:rPr>
            </w:pPr>
            <w:r>
              <w:rPr>
                <w:rFonts w:hint="eastAsia" w:ascii="宋体" w:hAnsi="宋体" w:cs="宋体"/>
                <w:color w:val="000000"/>
                <w:kern w:val="0"/>
                <w:sz w:val="20"/>
                <w:szCs w:val="20"/>
              </w:rPr>
              <w:t>本年</w:t>
            </w:r>
            <w:r>
              <w:rPr>
                <w:rFonts w:hint="eastAsia" w:ascii="宋体" w:hAnsi="宋体" w:cs="宋体"/>
                <w:color w:val="000000"/>
                <w:kern w:val="0"/>
                <w:sz w:val="20"/>
                <w:szCs w:val="20"/>
                <w:lang w:eastAsia="zh-CN"/>
              </w:rPr>
              <w:t>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eastAsia="zh-CN"/>
              </w:rPr>
            </w:pPr>
            <w:r>
              <w:rPr>
                <w:rFonts w:hint="eastAsia" w:ascii="宋体" w:hAnsi="宋体" w:cs="宋体"/>
                <w:color w:val="000000"/>
                <w:kern w:val="0"/>
                <w:sz w:val="20"/>
                <w:szCs w:val="20"/>
                <w:lang w:eastAsia="zh-CN"/>
              </w:rPr>
              <w:t>现行有效件数</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4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lang w:eastAsia="zh-CN"/>
              </w:rPr>
              <w:t>本年</w:t>
            </w: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cs="宋体" w:eastAsiaTheme="minorEastAsia"/>
                <w:kern w:val="0"/>
                <w:sz w:val="24"/>
                <w:szCs w:val="24"/>
                <w:lang w:val="en-US" w:eastAsia="zh-CN"/>
              </w:rPr>
            </w:pPr>
            <w:r>
              <w:rPr>
                <w:rFonts w:hint="eastAsia" w:ascii="宋体" w:hAnsi="宋体" w:cs="宋体"/>
                <w:color w:val="000000"/>
                <w:kern w:val="0"/>
                <w:sz w:val="20"/>
                <w:szCs w:val="20"/>
                <w:lang w:val="en-US" w:eastAsia="zh-CN"/>
              </w:rPr>
              <w:t>33</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eastAsia="zh-CN"/>
              </w:rPr>
            </w:pPr>
            <w:r>
              <w:rPr>
                <w:rFonts w:hint="eastAsia" w:ascii="宋体" w:hAnsi="宋体" w:cs="宋体"/>
                <w:kern w:val="0"/>
                <w:sz w:val="24"/>
                <w:szCs w:val="24"/>
                <w:lang w:eastAsia="zh-CN"/>
              </w:rPr>
              <w:t>本年收费金额（单位：万元）</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lang w:val="en-US" w:eastAsia="zh-CN"/>
              </w:rPr>
              <w:t>0</w:t>
            </w:r>
          </w:p>
        </w:tc>
      </w:tr>
    </w:tbl>
    <w:p>
      <w:pPr>
        <w:widowControl/>
        <w:shd w:val="clear" w:color="auto" w:fill="FFFFFF"/>
        <w:spacing w:after="240"/>
        <w:rPr>
          <w:rFonts w:hint="eastAsia" w:ascii="宋体" w:hAnsi="宋体" w:cs="宋体"/>
          <w:b/>
          <w:bCs/>
          <w:color w:val="333333"/>
          <w:kern w:val="0"/>
          <w:sz w:val="24"/>
          <w:szCs w:val="24"/>
        </w:rPr>
      </w:pPr>
    </w:p>
    <w:p>
      <w:pPr>
        <w:widowControl/>
        <w:shd w:val="clear" w:color="auto" w:fill="FFFFFF"/>
        <w:spacing w:after="240"/>
        <w:ind w:firstLine="480"/>
        <w:rPr>
          <w:rFonts w:hint="eastAsia" w:ascii="宋体" w:hAnsi="宋体" w:cs="宋体"/>
          <w:color w:val="333333"/>
          <w:kern w:val="0"/>
          <w:sz w:val="32"/>
          <w:szCs w:val="32"/>
        </w:rPr>
      </w:pPr>
      <w:r>
        <w:rPr>
          <w:rFonts w:hint="eastAsia" w:ascii="宋体" w:hAnsi="宋体" w:cs="宋体"/>
          <w:b/>
          <w:bCs/>
          <w:color w:val="333333"/>
          <w:kern w:val="0"/>
          <w:sz w:val="32"/>
          <w:szCs w:val="32"/>
        </w:rPr>
        <w:t>三、收到和处理政府信息公开申请情况</w:t>
      </w:r>
    </w:p>
    <w:tbl>
      <w:tblPr>
        <w:tblStyle w:val="2"/>
        <w:tblW w:w="9071" w:type="dxa"/>
        <w:jc w:val="center"/>
        <w:tblInd w:w="0" w:type="dxa"/>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Layout w:type="fixed"/>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r>
      <w:tr>
        <w:tblPrEx>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13"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w:t>
            </w:r>
          </w:p>
        </w:tc>
        <w:tc>
          <w:tcPr>
            <w:tcW w:w="69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szCs w:val="24"/>
              </w:rPr>
            </w:pPr>
          </w:p>
        </w:tc>
      </w:tr>
      <w:tr>
        <w:tblPrEx>
          <w:tblLayout w:type="fixed"/>
          <w:tblCellMar>
            <w:top w:w="0" w:type="dxa"/>
            <w:left w:w="0" w:type="dxa"/>
            <w:bottom w:w="0" w:type="dxa"/>
            <w:right w:w="0" w:type="dxa"/>
          </w:tblCellMar>
        </w:tblPrEx>
        <w:trPr>
          <w:trHeight w:val="327" w:hRule="atLeast"/>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（六）其他处理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1.申请人无正当理由逾期不补正、行政机关不再处理其政府信息公开申请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p>
            <w:pPr>
              <w:widowControl/>
              <w:jc w:val="left"/>
              <w:rPr>
                <w:rFonts w:ascii="宋体" w:hAnsi="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hint="eastAsia" w:ascii="楷体" w:hAnsi="楷体" w:eastAsia="楷体" w:cs="宋体"/>
                <w:kern w:val="0"/>
                <w:sz w:val="20"/>
                <w:szCs w:val="20"/>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2.申请人逾期未按收费通知要求缴纳费用、行政机关不再处理其政府信息公开申请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楷体" w:hAnsi="楷体" w:eastAsia="楷体" w:cs="宋体"/>
                <w:kern w:val="0"/>
                <w:sz w:val="20"/>
                <w:szCs w:val="20"/>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Calibri"/>
                <w:kern w:val="0"/>
                <w:sz w:val="20"/>
                <w:szCs w:val="20"/>
                <w:lang w:val="en-US" w:eastAsia="zh-CN"/>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楷体" w:hAnsi="楷体" w:eastAsia="楷体" w:cs="宋体"/>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r>
      <w:tr>
        <w:tblPrEx>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cs="Calibri"/>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ind w:firstLine="480"/>
        <w:rPr>
          <w:rFonts w:hint="eastAsia" w:ascii="宋体" w:hAnsi="宋体" w:cs="宋体"/>
          <w:color w:val="333333"/>
          <w:kern w:val="0"/>
          <w:sz w:val="24"/>
          <w:szCs w:val="24"/>
        </w:rPr>
      </w:pPr>
    </w:p>
    <w:p>
      <w:pPr>
        <w:widowControl/>
        <w:shd w:val="clear" w:color="auto" w:fill="FFFFFF"/>
        <w:ind w:firstLine="480"/>
        <w:rPr>
          <w:rFonts w:hint="eastAsia" w:ascii="宋体" w:hAnsi="宋体" w:cs="宋体"/>
          <w:color w:val="333333"/>
          <w:kern w:val="0"/>
          <w:sz w:val="32"/>
          <w:szCs w:val="32"/>
        </w:rPr>
      </w:pPr>
      <w:r>
        <w:rPr>
          <w:rFonts w:hint="eastAsia" w:ascii="宋体" w:hAnsi="宋体" w:cs="宋体"/>
          <w:b/>
          <w:bCs/>
          <w:color w:val="333333"/>
          <w:kern w:val="0"/>
          <w:sz w:val="32"/>
          <w:szCs w:val="32"/>
        </w:rPr>
        <w:t>四、政府信息公开行政复议、行政诉讼情况</w:t>
      </w:r>
    </w:p>
    <w:p>
      <w:pPr>
        <w:widowControl/>
        <w:shd w:val="clear" w:color="auto" w:fill="FFFFFF"/>
        <w:ind w:firstLine="480"/>
        <w:rPr>
          <w:rFonts w:hint="eastAsia" w:ascii="宋体" w:hAnsi="宋体" w:cs="宋体"/>
          <w:color w:val="333333"/>
          <w:kern w:val="0"/>
          <w:sz w:val="24"/>
          <w:szCs w:val="24"/>
        </w:rPr>
      </w:pPr>
    </w:p>
    <w:tbl>
      <w:tblPr>
        <w:tblStyle w:val="2"/>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r>
      <w:tr>
        <w:tblPrEx>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cs="Calibri"/>
                <w:kern w:val="0"/>
                <w:sz w:val="20"/>
                <w:szCs w:val="20"/>
                <w:lang w:val="en-US" w:eastAsia="zh-CN"/>
              </w:rPr>
              <w:t>0</w:t>
            </w:r>
            <w:r>
              <w:rPr>
                <w:rFonts w:cs="Calibri"/>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0</w:t>
            </w:r>
          </w:p>
        </w:tc>
      </w:tr>
    </w:tbl>
    <w:p>
      <w:pPr>
        <w:widowControl/>
        <w:shd w:val="clear" w:color="auto" w:fill="FFFFFF"/>
        <w:jc w:val="center"/>
        <w:rPr>
          <w:rFonts w:hint="eastAsia" w:ascii="宋体" w:hAnsi="宋体" w:cs="宋体"/>
          <w:color w:val="333333"/>
          <w:kern w:val="0"/>
          <w:sz w:val="24"/>
          <w:szCs w:val="24"/>
        </w:rPr>
      </w:pPr>
    </w:p>
    <w:p>
      <w:pPr>
        <w:widowControl/>
        <w:shd w:val="clear" w:color="auto" w:fill="FFFFFF"/>
        <w:ind w:firstLine="480"/>
        <w:rPr>
          <w:rFonts w:hint="eastAsia" w:ascii="宋体" w:hAnsi="宋体" w:cs="宋体"/>
          <w:color w:val="333333"/>
          <w:kern w:val="0"/>
          <w:sz w:val="32"/>
          <w:szCs w:val="32"/>
        </w:rPr>
      </w:pPr>
      <w:r>
        <w:rPr>
          <w:rFonts w:hint="eastAsia" w:ascii="宋体" w:hAnsi="宋体" w:cs="宋体"/>
          <w:b/>
          <w:bCs/>
          <w:color w:val="333333"/>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楷体" w:hAnsi="楷体" w:eastAsia="楷体" w:cs="楷体"/>
          <w:b/>
          <w:bCs/>
          <w:sz w:val="32"/>
          <w:szCs w:val="32"/>
          <w:lang w:eastAsia="zh-CN"/>
        </w:rPr>
        <w:t>（一）存在的主要问题。</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宣传工作力度还有待加强，社会公众依申请公开政府信息的意识还不够强;</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公开质量还不够高，仍存在公开不全面等问题;</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政府信息公开的深度、广度有待进一步延伸。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（二）改进情况。</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加强学习，加强全局干部对政府信息公开工作知识的学习和培训，进一步提高政府信息公开工作能力水平。</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加强宣传，通过多种渠道进行宣传，提高群众对信息公开的知晓率。充分利用好政府网站这一平台，实现政务信息公开化，切实提高办事透明度，努力提高机关行政效能和公信力，为公众提供更加便利的服务。</w:t>
      </w:r>
    </w:p>
    <w:p>
      <w:pPr>
        <w:widowControl/>
        <w:shd w:val="clear" w:color="auto" w:fill="FFFFFF"/>
        <w:ind w:firstLine="480"/>
        <w:rPr>
          <w:rFonts w:hint="eastAsia" w:ascii="宋体" w:hAnsi="宋体" w:cs="宋体"/>
          <w:color w:val="333333"/>
          <w:kern w:val="0"/>
          <w:sz w:val="32"/>
          <w:szCs w:val="32"/>
        </w:rPr>
      </w:pPr>
      <w:r>
        <w:rPr>
          <w:rFonts w:hint="eastAsia" w:ascii="宋体" w:hAnsi="宋体" w:cs="宋体"/>
          <w:b/>
          <w:bCs/>
          <w:color w:val="333333"/>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sz w:val="32"/>
          <w:szCs w:val="32"/>
          <w:lang w:eastAsia="zh-CN"/>
        </w:rPr>
        <w:t>无</w:t>
      </w:r>
      <w:r>
        <w:rPr>
          <w:rFonts w:hint="eastAsia" w:ascii="仿宋_GB2312" w:hAnsi="宋体" w:eastAsia="仿宋_GB2312" w:cs="仿宋_GB2312"/>
          <w:b w:val="0"/>
          <w:i w:val="0"/>
          <w:caps w:val="0"/>
          <w:color w:val="000000"/>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 xml:space="preserve">                            2023年1月19日</w:t>
      </w:r>
    </w:p>
    <w:p/>
    <w:p>
      <w:pPr>
        <w:rPr>
          <w:rFonts w:hint="default" w:eastAsiaTheme="minorEastAsia"/>
          <w:lang w:val="en-US" w:eastAsia="zh-CN"/>
        </w:rPr>
      </w:pPr>
      <w:r>
        <w:rPr>
          <w:rFonts w:hint="eastAsia"/>
          <w:lang w:val="en-US" w:eastAsia="zh-CN"/>
        </w:rPr>
        <w:t xml:space="preserve">                                                         </w:t>
      </w:r>
    </w:p>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CB"/>
    <w:rsid w:val="003622CB"/>
    <w:rsid w:val="003E3FD6"/>
    <w:rsid w:val="0041336E"/>
    <w:rsid w:val="004D5FDE"/>
    <w:rsid w:val="00E578C5"/>
    <w:rsid w:val="24E34C7E"/>
    <w:rsid w:val="25FA68B3"/>
    <w:rsid w:val="26D360DA"/>
    <w:rsid w:val="39A857D6"/>
    <w:rsid w:val="3B3B1C7E"/>
    <w:rsid w:val="43BC688D"/>
    <w:rsid w:val="44066BC7"/>
    <w:rsid w:val="4F2C47EA"/>
    <w:rsid w:val="50152C49"/>
    <w:rsid w:val="5CDB3444"/>
    <w:rsid w:val="65932553"/>
    <w:rsid w:val="71CD363D"/>
    <w:rsid w:val="7488018B"/>
    <w:rsid w:val="77A64309"/>
    <w:rsid w:val="7877189D"/>
    <w:rsid w:val="78C2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1284</Characters>
  <Lines>10</Lines>
  <Paragraphs>3</Paragraphs>
  <TotalTime>1</TotalTime>
  <ScaleCrop>false</ScaleCrop>
  <LinksUpToDate>false</LinksUpToDate>
  <CharactersWithSpaces>1506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2020-01-03T07:12:00Z</dcterms:created>
  <dc:creator>李晓玉</dc:creator>
  <cp:lastModifiedBy>缘分小白</cp:lastModifiedBy>
  <cp:lastPrinted>2020-01-10T02:52:00Z</cp:lastPrinted>
  <dcterms:modified xsi:type="dcterms:W3CDTF">2023-01-19T08:23:36Z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FBDE240AF57E42D4A134867CC2AECB55</vt:lpwstr>
  </property>
</Properties>
</file>