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板城镇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（一）主动公开方面。认真贯彻落实《政府信息公开条例》，积极做好政府信息主动公开，202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在县政府网站信息公开目录公开政府信息24条。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（二）依申请公开方面。严格按照《政府信息公开条例》《河北省政府信息公开申请办理答复规范》的规定和要求，进行依申请公开事项办理。202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无受理政府信息依申请公开事项。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（三）政府信息管理方面。按照要求，我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在政府网站政府信息公开目栏目的组织机构（领导分工、机构职能）、部门文件、办事指南、工作动态、部门预决算和三公经费、其他等六个类别，依法、主动、及时、准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确公开我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政务信息。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（四）政府信息公开平台建设方面。充分发挥政府门户网站第一平台作用，以门户网站为主要载体，及时推送我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相关工作动态和信息。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（五）监督保障方面。一是按照《政府信息公开条例》，做好公开信息网上公布工作。结合我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作实际，建立健全政府信息依申请公开的工作机制，严格落实信息公开发布“三审三校”制等文件要求，细化制订适用本单位的信息发布审批流程、信息发布审批制度，确保人员到位、措施到位、责任到位。二是严格保密制度。依照上级政府信息公开保密审查办法，完善了政府信息公开的保密审查制度，明确了保密审查的职责分工、审查程序和责任追究办法，指导各股（室、站）规范政府信息公开保密审查工作，确保涉密信息不上网、上网信息不涉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pPr w:leftFromText="180" w:rightFromText="180" w:vertAnchor="text" w:horzAnchor="page" w:tblpX="1528" w:tblpY="517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429" w:tblpY="595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color w:val="000000"/>
                <w:sz w:val="21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center"/>
              <w:textAlignment w:val="auto"/>
              <w:rPr>
                <w:rFonts w:hint="default"/>
                <w:color w:val="000000"/>
                <w:sz w:val="21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（一）存在的主要问题：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公开的重点还不够突出，内容和形式还有待加强，依申请公开政府信息的社会知晓度还不高;二是缺少专门的信息管理维护人员，导致公开信息的收集、上传、更新力度不够。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50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（二）改进情况：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我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继续做好政务公开、政府信息公开考核的相关工作。一是面向社会加大宣传力度，利用多种媒体和宣传渠道发布公开信息，提高信息的知晓率，更好地服务于社会。二是完善工作机制，主动提高政务公开的意识，多发布政务信息，鼓励全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干部职工积极参与信息发布的监督，建立长效的监督管理机制。三是加强政府信息的管理与维护，多组织有关人员进行专门培训，提高信息工作人员的业务水平。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无</w:t>
      </w:r>
    </w:p>
    <w:sectPr>
      <w:footerReference r:id="rId3" w:type="default"/>
      <w:pgSz w:w="11906" w:h="16838"/>
      <w:pgMar w:top="1440" w:right="1689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TFmNjRkNmIxN2E4MDg1OTJjNzliYzRmNWUzYzgifQ=="/>
  </w:docVars>
  <w:rsids>
    <w:rsidRoot w:val="00000000"/>
    <w:rsid w:val="00A93890"/>
    <w:rsid w:val="04494535"/>
    <w:rsid w:val="07D65F6C"/>
    <w:rsid w:val="08030185"/>
    <w:rsid w:val="085D6BA1"/>
    <w:rsid w:val="09166F09"/>
    <w:rsid w:val="0A5D32F6"/>
    <w:rsid w:val="0BCE4606"/>
    <w:rsid w:val="0BFA53FB"/>
    <w:rsid w:val="19A3379D"/>
    <w:rsid w:val="213A2811"/>
    <w:rsid w:val="25163BE4"/>
    <w:rsid w:val="2EE26290"/>
    <w:rsid w:val="30D81900"/>
    <w:rsid w:val="35B20971"/>
    <w:rsid w:val="3A0C49AF"/>
    <w:rsid w:val="3F4940F4"/>
    <w:rsid w:val="43120CA1"/>
    <w:rsid w:val="4B2E0642"/>
    <w:rsid w:val="667D5E4A"/>
    <w:rsid w:val="6C9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1774</Words>
  <Characters>1805</Characters>
  <Lines>0</Lines>
  <Paragraphs>0</Paragraphs>
  <TotalTime>62</TotalTime>
  <ScaleCrop>false</ScaleCrop>
  <LinksUpToDate>false</LinksUpToDate>
  <CharactersWithSpaces>1805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Administrator.USER-20180706QN</dc:creator>
  <cp:lastModifiedBy>Administrator</cp:lastModifiedBy>
  <cp:lastPrinted>2023-01-16T05:52:00Z</cp:lastPrinted>
  <dcterms:modified xsi:type="dcterms:W3CDTF">2024-02-01T08:57:27Z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76655D279A084DD3BD2079FBB48483EC</vt:lpwstr>
  </property>
</Properties>
</file>