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val="en-US" w:eastAsia="zh-CN"/>
        </w:rPr>
      </w:pPr>
      <w:r>
        <w:rPr>
          <w:rFonts w:hint="eastAsia"/>
          <w:lang w:val="en-US" w:eastAsia="zh-CN"/>
        </w:rPr>
        <w:t xml:space="preserve"> </w:t>
      </w:r>
    </w:p>
    <w:p/>
    <w:p/>
    <w:p>
      <w:pPr>
        <w:jc w:val="center"/>
        <w:rPr>
          <w:rFonts w:asciiTheme="minorEastAsia" w:hAnsiTheme="minorEastAsia"/>
          <w:sz w:val="44"/>
          <w:szCs w:val="44"/>
        </w:rPr>
      </w:pPr>
    </w:p>
    <w:p>
      <w:pPr>
        <w:jc w:val="center"/>
        <w:rPr>
          <w:rFonts w:hint="eastAsia" w:asciiTheme="minorEastAsia" w:hAnsiTheme="minorEastAsia"/>
          <w:sz w:val="44"/>
          <w:szCs w:val="44"/>
          <w:lang w:eastAsia="zh-CN"/>
        </w:rPr>
      </w:pPr>
      <w:r>
        <w:rPr>
          <w:rFonts w:hint="eastAsia" w:asciiTheme="minorEastAsia" w:hAnsiTheme="minorEastAsia"/>
          <w:sz w:val="44"/>
          <w:szCs w:val="44"/>
          <w:lang w:eastAsia="zh-CN"/>
        </w:rPr>
        <w:t>中国共产党</w:t>
      </w:r>
      <w:r>
        <w:rPr>
          <w:rFonts w:hint="eastAsia" w:asciiTheme="minorEastAsia" w:hAnsiTheme="minorEastAsia"/>
          <w:sz w:val="44"/>
          <w:szCs w:val="44"/>
        </w:rPr>
        <w:t>宽城满族自治县</w:t>
      </w:r>
      <w:r>
        <w:rPr>
          <w:rFonts w:hint="eastAsia" w:asciiTheme="minorEastAsia" w:hAnsiTheme="minorEastAsia"/>
          <w:sz w:val="44"/>
          <w:szCs w:val="44"/>
          <w:lang w:eastAsia="zh-CN"/>
        </w:rPr>
        <w:t>纪律检查</w:t>
      </w:r>
    </w:p>
    <w:p>
      <w:pPr>
        <w:jc w:val="center"/>
        <w:rPr>
          <w:rFonts w:hint="eastAsia" w:asciiTheme="minorEastAsia" w:hAnsiTheme="minorEastAsia" w:eastAsiaTheme="minorEastAsia"/>
          <w:sz w:val="44"/>
          <w:szCs w:val="44"/>
          <w:lang w:eastAsia="zh-CN"/>
        </w:rPr>
      </w:pPr>
      <w:r>
        <w:rPr>
          <w:rFonts w:hint="eastAsia" w:asciiTheme="minorEastAsia" w:hAnsiTheme="minorEastAsia"/>
          <w:sz w:val="44"/>
          <w:szCs w:val="44"/>
          <w:lang w:eastAsia="zh-CN"/>
        </w:rPr>
        <w:t>委员会</w:t>
      </w:r>
    </w:p>
    <w:p>
      <w:pPr>
        <w:jc w:val="center"/>
        <w:rPr>
          <w:rFonts w:asciiTheme="minorEastAsia" w:hAnsiTheme="minorEastAsia"/>
          <w:sz w:val="44"/>
          <w:szCs w:val="44"/>
        </w:rPr>
      </w:pPr>
      <w:r>
        <w:rPr>
          <w:rFonts w:hint="eastAsia" w:asciiTheme="minorEastAsia" w:hAnsiTheme="minorEastAsia"/>
          <w:sz w:val="44"/>
          <w:szCs w:val="44"/>
        </w:rPr>
        <w:t>2021年部门预算绩效文本</w:t>
      </w: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r>
        <w:t xml:space="preserve"> </w:t>
      </w:r>
    </w:p>
    <w:p>
      <w:pPr>
        <w:jc w:val="center"/>
        <w:rPr>
          <w:rFonts w:ascii="仿宋" w:hAnsi="仿宋" w:eastAsia="仿宋"/>
          <w:sz w:val="30"/>
          <w:szCs w:val="30"/>
        </w:rPr>
      </w:pPr>
      <w:r>
        <w:rPr>
          <w:rFonts w:hint="eastAsia" w:ascii="仿宋" w:hAnsi="仿宋" w:eastAsia="仿宋"/>
          <w:sz w:val="30"/>
          <w:szCs w:val="30"/>
          <w:lang w:eastAsia="zh-CN"/>
        </w:rPr>
        <w:t>中国共产党宽城满族自治县纪律检查委员会</w:t>
      </w:r>
      <w:r>
        <w:rPr>
          <w:rFonts w:hint="eastAsia" w:ascii="仿宋" w:hAnsi="仿宋" w:eastAsia="仿宋"/>
          <w:sz w:val="30"/>
          <w:szCs w:val="30"/>
        </w:rPr>
        <w:t>编制</w:t>
      </w:r>
    </w:p>
    <w:p>
      <w:pPr>
        <w:jc w:val="center"/>
      </w:pPr>
    </w:p>
    <w:p>
      <w:pPr>
        <w:jc w:val="center"/>
        <w:rPr>
          <w:rFonts w:ascii="仿宋" w:hAnsi="仿宋" w:eastAsia="仿宋"/>
          <w:sz w:val="32"/>
          <w:szCs w:val="32"/>
        </w:rPr>
      </w:pPr>
      <w:r>
        <w:rPr>
          <w:rFonts w:hint="eastAsia" w:ascii="仿宋" w:hAnsi="仿宋" w:eastAsia="仿宋"/>
          <w:sz w:val="32"/>
          <w:szCs w:val="32"/>
        </w:rPr>
        <w:t>宽城满族自治县财政局审核</w:t>
      </w:r>
    </w:p>
    <w:p>
      <w:pPr>
        <w:jc w:val="center"/>
        <w:rPr>
          <w:rFonts w:ascii="仿宋" w:hAnsi="仿宋" w:eastAsia="仿宋"/>
          <w:sz w:val="32"/>
          <w:szCs w:val="32"/>
        </w:rPr>
      </w:pPr>
    </w:p>
    <w:p>
      <w:r>
        <w:t xml:space="preserve"> </w:t>
      </w:r>
    </w:p>
    <w:p/>
    <w:p/>
    <w:p/>
    <w:p/>
    <w:p>
      <w:pPr>
        <w:jc w:val="center"/>
        <w:rPr>
          <w:rFonts w:asciiTheme="minorEastAsia" w:hAnsiTheme="minorEastAsia"/>
          <w:sz w:val="44"/>
          <w:szCs w:val="44"/>
        </w:rPr>
      </w:pPr>
    </w:p>
    <w:p>
      <w:pPr>
        <w:jc w:val="center"/>
        <w:rPr>
          <w:rFonts w:asciiTheme="minorEastAsia" w:hAnsiTheme="minorEastAsia"/>
          <w:sz w:val="44"/>
          <w:szCs w:val="44"/>
        </w:rPr>
      </w:pPr>
      <w:r>
        <w:rPr>
          <w:rFonts w:hint="eastAsia" w:asciiTheme="minorEastAsia" w:hAnsiTheme="minorEastAsia"/>
          <w:sz w:val="44"/>
          <w:szCs w:val="44"/>
        </w:rPr>
        <w:t>目    录</w:t>
      </w:r>
    </w:p>
    <w:p>
      <w:r>
        <w:t xml:space="preserve"> </w:t>
      </w:r>
    </w:p>
    <w:p/>
    <w:p>
      <w:pPr>
        <w:rPr>
          <w:rFonts w:asciiTheme="minorEastAsia" w:hAnsiTheme="minorEastAsia"/>
          <w:sz w:val="44"/>
          <w:szCs w:val="44"/>
        </w:rPr>
      </w:pPr>
      <w:r>
        <w:rPr>
          <w:rFonts w:hint="eastAsia" w:asciiTheme="minorEastAsia" w:hAnsiTheme="minorEastAsia"/>
          <w:sz w:val="44"/>
          <w:szCs w:val="44"/>
        </w:rPr>
        <w:t>第一部分部门整体绩效目标……………  3</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1.总体绩效目标</w:t>
      </w:r>
      <w:r>
        <w:rPr>
          <w:rFonts w:hint="eastAsia" w:ascii="仿宋" w:hAnsi="仿宋" w:eastAsia="仿宋"/>
          <w:sz w:val="32"/>
          <w:szCs w:val="32"/>
        </w:rPr>
        <w:tab/>
      </w:r>
    </w:p>
    <w:p>
      <w:pPr>
        <w:rPr>
          <w:rFonts w:ascii="仿宋" w:hAnsi="仿宋" w:eastAsia="仿宋"/>
          <w:sz w:val="32"/>
          <w:szCs w:val="32"/>
        </w:rPr>
      </w:pPr>
      <w:r>
        <w:rPr>
          <w:rFonts w:hint="eastAsia" w:ascii="仿宋" w:hAnsi="仿宋" w:eastAsia="仿宋"/>
          <w:sz w:val="32"/>
          <w:szCs w:val="32"/>
        </w:rPr>
        <w:t>2.分项绩效目标</w:t>
      </w:r>
      <w:r>
        <w:rPr>
          <w:rFonts w:hint="eastAsia" w:ascii="仿宋" w:hAnsi="仿宋" w:eastAsia="仿宋"/>
          <w:sz w:val="32"/>
          <w:szCs w:val="32"/>
        </w:rPr>
        <w:tab/>
      </w:r>
    </w:p>
    <w:p>
      <w:pPr>
        <w:rPr>
          <w:rFonts w:ascii="仿宋" w:hAnsi="仿宋" w:eastAsia="仿宋"/>
          <w:sz w:val="32"/>
          <w:szCs w:val="32"/>
        </w:rPr>
      </w:pPr>
      <w:r>
        <w:rPr>
          <w:rFonts w:hint="eastAsia" w:ascii="仿宋" w:hAnsi="仿宋" w:eastAsia="仿宋"/>
          <w:sz w:val="32"/>
          <w:szCs w:val="32"/>
        </w:rPr>
        <w:t>3.工作保障措施</w:t>
      </w:r>
      <w:r>
        <w:rPr>
          <w:rFonts w:hint="eastAsia" w:ascii="仿宋" w:hAnsi="仿宋" w:eastAsia="仿宋"/>
          <w:sz w:val="32"/>
          <w:szCs w:val="32"/>
        </w:rPr>
        <w:tab/>
      </w:r>
    </w:p>
    <w:p/>
    <w:p>
      <w:pPr>
        <w:rPr>
          <w:rFonts w:hint="eastAsia" w:asciiTheme="minorEastAsia" w:hAnsiTheme="minorEastAsia" w:eastAsiaTheme="minorEastAsia"/>
          <w:sz w:val="44"/>
          <w:szCs w:val="44"/>
          <w:lang w:val="en-US" w:eastAsia="zh-CN"/>
        </w:rPr>
      </w:pPr>
      <w:r>
        <w:rPr>
          <w:rFonts w:hint="eastAsia" w:asciiTheme="minorEastAsia" w:hAnsiTheme="minorEastAsia"/>
          <w:sz w:val="44"/>
          <w:szCs w:val="44"/>
        </w:rPr>
        <w:t xml:space="preserve">第二部分 专项资金绩效目标…………… </w:t>
      </w:r>
      <w:r>
        <w:rPr>
          <w:rFonts w:hint="eastAsia" w:asciiTheme="minorEastAsia" w:hAnsiTheme="minorEastAsia"/>
          <w:sz w:val="44"/>
          <w:szCs w:val="44"/>
          <w:lang w:val="en-US" w:eastAsia="zh-CN"/>
        </w:rPr>
        <w:t>7</w:t>
      </w:r>
    </w:p>
    <w:p>
      <w:pPr>
        <w:rPr>
          <w:rFonts w:asciiTheme="minorEastAsia" w:hAnsiTheme="minorEastAsia"/>
          <w:sz w:val="44"/>
          <w:szCs w:val="44"/>
        </w:rPr>
      </w:pPr>
    </w:p>
    <w:p>
      <w:pPr>
        <w:rPr>
          <w:rFonts w:hint="eastAsia" w:asciiTheme="minorEastAsia" w:hAnsiTheme="minorEastAsia" w:eastAsiaTheme="minorEastAsia"/>
          <w:sz w:val="44"/>
          <w:szCs w:val="44"/>
          <w:lang w:val="en-US" w:eastAsia="zh-CN"/>
        </w:rPr>
      </w:pPr>
      <w:r>
        <w:rPr>
          <w:rFonts w:hint="eastAsia" w:asciiTheme="minorEastAsia" w:hAnsiTheme="minorEastAsia"/>
          <w:sz w:val="44"/>
          <w:szCs w:val="44"/>
        </w:rPr>
        <w:t xml:space="preserve">第三部分 预算项目绩效目标…………   </w:t>
      </w:r>
      <w:r>
        <w:rPr>
          <w:rFonts w:hint="eastAsia" w:asciiTheme="minorEastAsia" w:hAnsiTheme="minorEastAsia"/>
          <w:sz w:val="44"/>
          <w:szCs w:val="44"/>
          <w:lang w:val="en-US" w:eastAsia="zh-CN"/>
        </w:rPr>
        <w:t>8</w:t>
      </w:r>
      <w:bookmarkStart w:id="0" w:name="_GoBack"/>
      <w:bookmarkEnd w:id="0"/>
    </w:p>
    <w:p>
      <w:r>
        <w:t xml:space="preserve"> </w:t>
      </w:r>
    </w:p>
    <w:p>
      <w:r>
        <w:t xml:space="preserve"> </w:t>
      </w:r>
    </w:p>
    <w:p>
      <w:r>
        <w:t xml:space="preserve"> </w:t>
      </w:r>
    </w:p>
    <w:p/>
    <w:p/>
    <w:p/>
    <w:p/>
    <w:p/>
    <w:p/>
    <w:p/>
    <w:p/>
    <w:p/>
    <w:p/>
    <w:p/>
    <w:p/>
    <w:p/>
    <w:p/>
    <w:p/>
    <w:p/>
    <w:p>
      <w:pPr>
        <w:rPr>
          <w:rFonts w:asciiTheme="minorEastAsia" w:hAnsiTheme="minorEastAsia"/>
          <w:sz w:val="44"/>
          <w:szCs w:val="44"/>
        </w:rPr>
      </w:pPr>
    </w:p>
    <w:p>
      <w:pPr>
        <w:jc w:val="center"/>
        <w:rPr>
          <w:rFonts w:asciiTheme="minorEastAsia" w:hAnsiTheme="minorEastAsia"/>
          <w:sz w:val="44"/>
          <w:szCs w:val="44"/>
        </w:rPr>
      </w:pPr>
      <w:r>
        <w:rPr>
          <w:rFonts w:hint="eastAsia" w:asciiTheme="minorEastAsia" w:hAnsiTheme="minorEastAsia"/>
          <w:sz w:val="44"/>
          <w:szCs w:val="44"/>
        </w:rPr>
        <w:t>第一部分</w:t>
      </w:r>
    </w:p>
    <w:p>
      <w:pPr>
        <w:jc w:val="center"/>
        <w:rPr>
          <w:rFonts w:asciiTheme="minorEastAsia" w:hAnsiTheme="minorEastAsia"/>
          <w:sz w:val="44"/>
          <w:szCs w:val="44"/>
        </w:rPr>
      </w:pPr>
    </w:p>
    <w:p>
      <w:pPr>
        <w:jc w:val="center"/>
        <w:rPr>
          <w:rFonts w:asciiTheme="minorEastAsia" w:hAnsiTheme="minorEastAsia"/>
          <w:sz w:val="44"/>
          <w:szCs w:val="44"/>
        </w:rPr>
      </w:pPr>
      <w:r>
        <w:rPr>
          <w:rFonts w:hint="eastAsia" w:asciiTheme="minorEastAsia" w:hAnsiTheme="minorEastAsia"/>
          <w:sz w:val="44"/>
          <w:szCs w:val="44"/>
        </w:rPr>
        <w:t>部门整体绩效目标</w:t>
      </w:r>
    </w:p>
    <w:p>
      <w:pPr>
        <w:rPr>
          <w:rFonts w:asciiTheme="minorEastAsia" w:hAnsiTheme="minorEastAsia"/>
          <w:sz w:val="44"/>
          <w:szCs w:val="44"/>
        </w:rPr>
      </w:pPr>
      <w:r>
        <w:rPr>
          <w:rFonts w:asciiTheme="minorEastAsia" w:hAnsiTheme="minorEastAsia"/>
          <w:sz w:val="44"/>
          <w:szCs w:val="44"/>
        </w:rPr>
        <w:t xml:space="preserve"> </w:t>
      </w:r>
    </w:p>
    <w:p>
      <w:pPr>
        <w:rPr>
          <w:rFonts w:asciiTheme="minorEastAsia" w:hAnsiTheme="minorEastAsia"/>
          <w:sz w:val="44"/>
          <w:szCs w:val="44"/>
        </w:rPr>
      </w:pPr>
    </w:p>
    <w:p>
      <w:pPr>
        <w:ind w:firstLine="640" w:firstLineChars="200"/>
        <w:rPr>
          <w:rFonts w:ascii="黑体" w:hAnsi="黑体" w:eastAsia="黑体"/>
          <w:sz w:val="32"/>
          <w:szCs w:val="32"/>
        </w:rPr>
      </w:pPr>
      <w:r>
        <w:rPr>
          <w:rFonts w:hint="eastAsia" w:ascii="黑体" w:hAnsi="黑体" w:eastAsia="黑体"/>
          <w:sz w:val="32"/>
          <w:szCs w:val="32"/>
        </w:rPr>
        <w:t>一、总体绩效目标</w:t>
      </w:r>
    </w:p>
    <w:p>
      <w:pPr>
        <w:spacing w:line="500" w:lineRule="exact"/>
        <w:ind w:firstLine="560" w:firstLineChars="200"/>
        <w:jc w:val="left"/>
        <w:rPr>
          <w:rFonts w:ascii="Times New Roman" w:eastAsia="方正仿宋_GBK"/>
          <w:sz w:val="28"/>
        </w:rPr>
      </w:pPr>
      <w:r>
        <w:rPr>
          <w:rFonts w:ascii="Times New Roman" w:eastAsia="方正仿宋_GBK"/>
          <w:sz w:val="28"/>
        </w:rPr>
        <w:t>年度发展规划目标：</w:t>
      </w:r>
    </w:p>
    <w:p>
      <w:pPr>
        <w:spacing w:line="500" w:lineRule="exact"/>
        <w:ind w:firstLine="560" w:firstLineChars="200"/>
        <w:jc w:val="left"/>
        <w:rPr>
          <w:rFonts w:ascii="Times New Roman" w:eastAsia="方正仿宋_GBK"/>
          <w:sz w:val="28"/>
        </w:rPr>
      </w:pPr>
      <w:r>
        <w:rPr>
          <w:rFonts w:ascii="Times New Roman" w:eastAsia="方正仿宋_GBK"/>
          <w:sz w:val="28"/>
        </w:rPr>
        <w:t>县纪委监委在市纪委监委和县委的坚强领导下，深入学习贯彻习近平总书记重要讲话精神和中央省市纪委全会精神，牢固树立“四个意识”、坚守“四个自信”、自觉践行“两个维护”，坚持稳中求进工作总基调，扎实履行职责，聚焦主责主业，强化监督执纪问责、审查调查，忠实履行党章和监察法赋予的职责，推进全面从严治党向纵深发展，为推进全县经济社会发展提供了坚强纪律保证。</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1.落实两个责任，推动管党治党责任层层落实。切实履行好监督首责，执好纪问好责，特别是要全面加强政治监督，把“两个维护”落到实处；结合深入落实联乡镇监督制度，县纪委监委班子成员、各监督检查室将持续深入联系单位，对执纪审查、群腐和违反中央八项规定精神集中整治、信访稳定等工作进一步加大督促检查力度，对党组织主要负责人进行“面对面”履责提示，提出问题、督促解决。对执纪审查、监督检查和专项整治中发现的重点问题进行跟踪督办，对落实责任不力，造成不良影响的严肃问责。</w:t>
      </w:r>
    </w:p>
    <w:p>
      <w:pPr>
        <w:spacing w:line="500" w:lineRule="exact"/>
        <w:ind w:firstLine="560" w:firstLineChars="200"/>
        <w:jc w:val="left"/>
        <w:rPr>
          <w:rFonts w:ascii="Times New Roman" w:eastAsia="方正仿宋_GBK"/>
          <w:sz w:val="28"/>
        </w:rPr>
      </w:pPr>
      <w:r>
        <w:rPr>
          <w:rFonts w:ascii="Times New Roman" w:eastAsia="方正仿宋_GBK"/>
          <w:sz w:val="28"/>
        </w:rPr>
        <w:t>2.持续保持反腐高压态势。坚持惩治腐败无禁区、全覆盖、零容忍，坚持重遏制、强高压、长震慑，坚持受贿行贿一起查，聚焦“三类人”，重点审查利益腐败问题，重点查处违反政治纪律中“两面人”的案件。坚持把扫黑除恶同反腐“拍蝇”结合起来，严厉打击村霸、宗族恶势力和黄赌毒背后的腐败行为，严查放纵包庇、充当“保护伞”的党员干部和国家公职人员，把全面从严治党覆盖到最后一公里。</w:t>
      </w:r>
    </w:p>
    <w:p>
      <w:pPr>
        <w:spacing w:line="500" w:lineRule="exact"/>
        <w:ind w:firstLine="560" w:firstLineChars="200"/>
        <w:jc w:val="left"/>
        <w:rPr>
          <w:rFonts w:ascii="Times New Roman" w:eastAsia="方正仿宋_GBK"/>
          <w:sz w:val="28"/>
        </w:rPr>
      </w:pPr>
      <w:r>
        <w:rPr>
          <w:rFonts w:ascii="Times New Roman" w:eastAsia="方正仿宋_GBK"/>
          <w:sz w:val="28"/>
        </w:rPr>
        <w:t>3.持之以恒，狠抓干部作风建设。持续抓好中央八项规定精神的贯彻落实，坚决整治“四风”，密切关注享乐主义、奢靡之风的新动向，坚决反对形式主义、官僚主义新表现，坚决防止反弹回潮。</w:t>
      </w:r>
    </w:p>
    <w:p>
      <w:pPr>
        <w:spacing w:line="500" w:lineRule="exact"/>
        <w:ind w:firstLine="560" w:firstLineChars="200"/>
        <w:jc w:val="left"/>
        <w:rPr>
          <w:rFonts w:ascii="Times New Roman" w:eastAsia="方正仿宋_GBK"/>
          <w:sz w:val="28"/>
        </w:rPr>
      </w:pPr>
      <w:r>
        <w:rPr>
          <w:rFonts w:ascii="Times New Roman" w:eastAsia="方正仿宋_GBK"/>
          <w:sz w:val="28"/>
        </w:rPr>
        <w:t>4.持续用力，不断深化政治巡察。按照我县巡察五年规划，坚定不移深化政治巡察，重点以扶贫领域相关单位和意识形态领域专项巡察为主。进一步在完成好年度巡察任务、落实好巡察“后半篇”文章、开展好专项巡察督查、铸造好“铁军”队伍和规范好巡察工作管理上下功夫，全力打好巡察“攻坚战”。</w:t>
      </w:r>
    </w:p>
    <w:p>
      <w:pPr>
        <w:ind w:firstLine="800" w:firstLineChars="250"/>
        <w:rPr>
          <w:rFonts w:ascii="仿宋" w:hAnsi="仿宋" w:eastAsia="仿宋"/>
          <w:sz w:val="32"/>
          <w:szCs w:val="32"/>
        </w:rPr>
      </w:pPr>
    </w:p>
    <w:p>
      <w:pPr>
        <w:ind w:firstLine="640" w:firstLineChars="200"/>
        <w:rPr>
          <w:rFonts w:ascii="黑体" w:hAnsi="黑体" w:eastAsia="黑体"/>
          <w:sz w:val="32"/>
          <w:szCs w:val="32"/>
        </w:rPr>
      </w:pPr>
      <w:r>
        <w:rPr>
          <w:rFonts w:hint="eastAsia" w:ascii="黑体" w:hAnsi="黑体" w:eastAsia="黑体"/>
          <w:sz w:val="32"/>
          <w:szCs w:val="32"/>
        </w:rPr>
        <w:t>二、分项绩效目标</w:t>
      </w:r>
    </w:p>
    <w:p>
      <w:pPr>
        <w:spacing w:line="500" w:lineRule="exact"/>
        <w:ind w:firstLine="560" w:firstLineChars="200"/>
        <w:jc w:val="left"/>
        <w:rPr>
          <w:rFonts w:ascii="Times New Roman" w:eastAsia="方正仿宋_GBK"/>
          <w:sz w:val="28"/>
        </w:rPr>
      </w:pPr>
      <w:r>
        <w:rPr>
          <w:rFonts w:ascii="Times New Roman" w:eastAsia="方正仿宋_GBK"/>
          <w:sz w:val="28"/>
        </w:rPr>
        <w:t>职责分类绩效目标：</w:t>
      </w:r>
    </w:p>
    <w:p>
      <w:pPr>
        <w:numPr>
          <w:ilvl w:val="0"/>
          <w:numId w:val="1"/>
        </w:numPr>
        <w:spacing w:line="500" w:lineRule="exact"/>
        <w:ind w:firstLine="560" w:firstLineChars="200"/>
        <w:jc w:val="left"/>
        <w:rPr>
          <w:rFonts w:ascii="Times New Roman" w:eastAsia="方正仿宋_GBK"/>
          <w:sz w:val="28"/>
        </w:rPr>
      </w:pPr>
      <w:r>
        <w:rPr>
          <w:rFonts w:ascii="Times New Roman" w:eastAsia="方正仿宋_GBK"/>
          <w:sz w:val="28"/>
        </w:rPr>
        <w:t>坚持不懈，巩固反腐败斗争压倒性胜利。突出审查调查重点，强化惩处震慑。盯住关键少数和重点领域、关键环节关键岗位，严肃查处乡科级领导干部违纪违法案件。重点依法查处职务违法和职务犯罪行为，完善落不敢腐，不能腐、不易腐机制建设，把全面从严治党覆盖到最后一公里。对乡（镇）纪委实行定量定性考核，重点加大对扶贫领域、作风建设典型案件的查处通报力度。</w:t>
      </w:r>
    </w:p>
    <w:p>
      <w:pPr>
        <w:numPr>
          <w:ilvl w:val="0"/>
          <w:numId w:val="1"/>
        </w:numPr>
        <w:spacing w:line="500" w:lineRule="exact"/>
        <w:ind w:left="0" w:leftChars="0" w:firstLine="560" w:firstLineChars="200"/>
        <w:jc w:val="left"/>
        <w:rPr>
          <w:rFonts w:ascii="Times New Roman" w:eastAsia="方正仿宋_GBK"/>
          <w:sz w:val="28"/>
        </w:rPr>
      </w:pPr>
      <w:r>
        <w:rPr>
          <w:rFonts w:ascii="Times New Roman" w:eastAsia="方正仿宋_GBK"/>
          <w:sz w:val="28"/>
        </w:rPr>
        <w:t>深化纪检监察体制机制改革，谋划推动派驻机构改革。对下步派驻纪检监察组织的设置和工作开展方式进行了初步构想。在“三不增”的原则下，初步构想由第四个纪检监察室和四个监督室承担派驻纪检监察组职能，采取“一托N”的方式，对全县党和国家机关、群团组织、人大机关等所有县直部门进行综合派驻。按照业务相近、相关的原则对全县所有县直部门进行分组，并确定一个单位为派驻组驻在部门，派驻纪检监察组对综合派驻部门进行联系和监督，实现派驻监督全覆盖。待省市改革推开后，再依据新的精神完善实施。</w:t>
      </w:r>
    </w:p>
    <w:p>
      <w:pPr>
        <w:numPr>
          <w:ilvl w:val="0"/>
          <w:numId w:val="1"/>
        </w:numPr>
        <w:spacing w:line="500" w:lineRule="exact"/>
        <w:ind w:left="0" w:leftChars="0" w:firstLine="560" w:firstLineChars="200"/>
        <w:jc w:val="left"/>
        <w:rPr>
          <w:rFonts w:ascii="Times New Roman" w:eastAsia="方正仿宋_GBK"/>
          <w:sz w:val="28"/>
        </w:rPr>
      </w:pPr>
      <w:r>
        <w:rPr>
          <w:rFonts w:ascii="Times New Roman" w:eastAsia="方正仿宋_GBK"/>
          <w:sz w:val="28"/>
        </w:rPr>
        <w:t>深化政治巡察，坚持发现问题与整改落实并重。坚持上下联动，持续推动全覆盖。在制定全县巡察规划时与市委巡察办先行沟通、有序衔接，做到市县巡察工作一体谋划、一体推进。做好“后半篇”文章，发挥叠加效应。</w:t>
      </w:r>
    </w:p>
    <w:p>
      <w:pPr>
        <w:numPr>
          <w:ilvl w:val="0"/>
          <w:numId w:val="1"/>
        </w:numPr>
        <w:spacing w:line="500" w:lineRule="exact"/>
        <w:ind w:left="0" w:leftChars="0" w:firstLine="560" w:firstLineChars="200"/>
        <w:jc w:val="left"/>
        <w:rPr>
          <w:rFonts w:ascii="Times New Roman" w:eastAsia="方正仿宋_GBK"/>
          <w:sz w:val="28"/>
        </w:rPr>
      </w:pPr>
      <w:r>
        <w:rPr>
          <w:rFonts w:ascii="Times New Roman" w:eastAsia="方正仿宋_GBK"/>
          <w:sz w:val="28"/>
        </w:rPr>
        <w:t>强化监督执纪问责。切实履行好监督首责，执好纪问好责，特别是要全面加强政治监督，把“两个维护”落到实处。</w:t>
      </w:r>
    </w:p>
    <w:p>
      <w:pPr>
        <w:ind w:firstLine="640" w:firstLineChars="200"/>
        <w:rPr>
          <w:rFonts w:ascii="黑体" w:hAnsi="黑体" w:eastAsia="黑体"/>
          <w:sz w:val="32"/>
          <w:szCs w:val="32"/>
        </w:rPr>
      </w:pPr>
      <w:r>
        <w:rPr>
          <w:rFonts w:hint="eastAsia" w:ascii="黑体" w:hAnsi="黑体" w:eastAsia="黑体"/>
          <w:sz w:val="32"/>
          <w:szCs w:val="32"/>
        </w:rPr>
        <w:t>三、工作保障措施</w:t>
      </w:r>
    </w:p>
    <w:p>
      <w:pPr>
        <w:spacing w:line="500" w:lineRule="exact"/>
        <w:ind w:firstLine="560" w:firstLineChars="200"/>
        <w:jc w:val="left"/>
        <w:rPr>
          <w:rFonts w:ascii="Times New Roman" w:eastAsia="方正仿宋_GBK"/>
          <w:sz w:val="28"/>
        </w:rPr>
      </w:pPr>
      <w:r>
        <w:rPr>
          <w:rFonts w:ascii="Times New Roman" w:eastAsia="方正仿宋_GBK"/>
          <w:sz w:val="28"/>
        </w:rPr>
        <w:t>实现年度发展规划目标的保障措施：</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w:t>
      </w:r>
      <w:r>
        <w:rPr>
          <w:rFonts w:hint="eastAsia" w:ascii="Times New Roman" w:eastAsia="方正仿宋_GBK"/>
          <w:sz w:val="28"/>
          <w:lang w:val="en-US" w:eastAsia="zh-CN"/>
        </w:rPr>
        <w:t>（一）</w:t>
      </w:r>
      <w:r>
        <w:rPr>
          <w:rFonts w:ascii="Times New Roman" w:eastAsia="方正仿宋_GBK"/>
          <w:sz w:val="28"/>
        </w:rPr>
        <w:t>聚焦政治监督，做实做细监督职责。严格落实《关于纪检监察机关加强政治监督工作的意见》，切实履行好监督首责，执好纪问好责，特别是要全面加强政治监督，把“两个维护”落到实处、把党中央和省市县委重大决策部署落实情况、民生实事推进情况、政治纪律和政治规矩执行等情况作为监督重点，使政治监督更加聚焦、更加精准、更加有力。</w:t>
      </w:r>
    </w:p>
    <w:p>
      <w:pPr>
        <w:spacing w:line="500" w:lineRule="exact"/>
        <w:ind w:firstLine="560" w:firstLineChars="200"/>
        <w:jc w:val="left"/>
        <w:rPr>
          <w:rFonts w:hint="eastAsia" w:ascii="Times New Roman" w:eastAsia="方正仿宋_GBK"/>
          <w:sz w:val="28"/>
          <w:lang w:val="en-US" w:eastAsia="zh-CN"/>
        </w:rPr>
      </w:pPr>
      <w:r>
        <w:rPr>
          <w:rFonts w:ascii="Times New Roman" w:eastAsia="方正仿宋_GBK"/>
          <w:sz w:val="28"/>
        </w:rPr>
        <w:t xml:space="preserve">  （二）抓小抓小，把纪律挺在前面。严明党纪党规，坚持纪律教育形成常态化制度化，以“不忘初心、牢记使命”主题实践活动为契机，持续深化，带动党员干部自觉加强党性锻炼，牢固树立“四个意识”。同时把纪律和规矩挺在前面，强化日常监督，加强对重点单位和关键岗位的监督，发现苗头及时制止和纠正，不断增强党员干部的政治定力、纪律定力、道德定力、抵腐定力。持续抓好重点对象的宣传教育，围绕重点人群、重点岗位、重点单位，做好分层分类廉政教育，加强对全县各乡镇、县直部门党风廉政宣传教育和廉政文化工作的督导检查，促进“大宣教”格局的形成，做到教育在前，防范在先。</w:t>
      </w:r>
      <w:r>
        <w:rPr>
          <w:rFonts w:hint="eastAsia" w:ascii="Times New Roman" w:eastAsia="方正仿宋_GBK"/>
          <w:sz w:val="28"/>
          <w:lang w:val="en-US" w:eastAsia="zh-CN"/>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三）多措并举，不断提升纪检监察队伍建设。持续深化国家监察体制改革，扎实推进派驻机构改革，按时保质完成改革任务；定期开展业务培训，邀请省市纪委专家、高校教授，开展高质量培训；积极与中国纪检监察学院等培训机构联系，争取选送一批干部“走出去”学习。同时，扩大培训范围，将乡镇纪委书记、副书记、纪检专干纳入培训范围，定期组织乡镇专职纪检监察干部到机关或市纪委轮训或以案代训，做好深化监察体制改革的后半篇文章，扎实推进监察体制改革向基层延伸。根据新形势、新任务修订《纪检监察干部内部监督制度》，强化日常监督检查，将监督范围由工作纪律延伸至办案纪律、生活纪律，变静态监督为动态监督；加大案件查处力度，对反映系统内干部的信访问题，严格执行有案必查，对确实存在违纪违法行为的系统内干部严肃处理。</w:t>
      </w:r>
    </w:p>
    <w:p/>
    <w:p>
      <w:r>
        <w:t xml:space="preserve"> </w:t>
      </w:r>
    </w:p>
    <w:p>
      <w:r>
        <w:t xml:space="preserve"> </w:t>
      </w:r>
    </w:p>
    <w:p/>
    <w:p/>
    <w:p/>
    <w:p/>
    <w:p/>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Theme="minorEastAsia" w:hAnsiTheme="minorEastAsia"/>
          <w:sz w:val="44"/>
          <w:szCs w:val="44"/>
        </w:rPr>
      </w:pPr>
      <w:r>
        <w:rPr>
          <w:rFonts w:hint="eastAsia" w:asciiTheme="minorEastAsia" w:hAnsiTheme="minorEastAsia"/>
          <w:sz w:val="44"/>
          <w:szCs w:val="44"/>
        </w:rPr>
        <w:t>第二部分</w:t>
      </w:r>
    </w:p>
    <w:p>
      <w:pPr>
        <w:jc w:val="center"/>
        <w:rPr>
          <w:rFonts w:asciiTheme="minorEastAsia" w:hAnsiTheme="minorEastAsia"/>
          <w:sz w:val="44"/>
          <w:szCs w:val="44"/>
        </w:rPr>
      </w:pPr>
    </w:p>
    <w:p>
      <w:pPr>
        <w:jc w:val="center"/>
        <w:rPr>
          <w:rFonts w:asciiTheme="minorEastAsia" w:hAnsiTheme="minorEastAsia"/>
          <w:sz w:val="44"/>
          <w:szCs w:val="44"/>
        </w:rPr>
      </w:pPr>
      <w:r>
        <w:rPr>
          <w:rFonts w:hint="eastAsia" w:asciiTheme="minorEastAsia" w:hAnsiTheme="minorEastAsia"/>
          <w:sz w:val="44"/>
          <w:szCs w:val="44"/>
        </w:rPr>
        <w:t>专项资金绩效目标</w:t>
      </w:r>
    </w:p>
    <w:p>
      <w:pPr>
        <w:jc w:val="center"/>
        <w:rPr>
          <w:rFonts w:asciiTheme="minorEastAsia" w:hAnsiTheme="minorEastAsia"/>
          <w:sz w:val="44"/>
          <w:szCs w:val="44"/>
        </w:rPr>
      </w:pPr>
    </w:p>
    <w:p>
      <w:pPr>
        <w:jc w:val="center"/>
        <w:rPr>
          <w:rFonts w:ascii="仿宋" w:hAnsi="仿宋" w:eastAsia="仿宋"/>
          <w:sz w:val="32"/>
          <w:szCs w:val="32"/>
        </w:rPr>
      </w:pPr>
      <w:r>
        <w:rPr>
          <w:rFonts w:hint="eastAsia" w:ascii="仿宋" w:hAnsi="仿宋" w:eastAsia="仿宋"/>
          <w:sz w:val="32"/>
          <w:szCs w:val="32"/>
        </w:rPr>
        <w:t>注：本部门不涉及此项资金</w:t>
      </w:r>
    </w:p>
    <w:p>
      <w:pPr>
        <w:jc w:val="center"/>
        <w:rPr>
          <w:rFonts w:asciiTheme="minorEastAsia" w:hAnsiTheme="minorEastAsia"/>
          <w:sz w:val="44"/>
          <w:szCs w:val="44"/>
        </w:rPr>
      </w:pPr>
    </w:p>
    <w:p/>
    <w:p/>
    <w:p/>
    <w:p/>
    <w:p/>
    <w:p/>
    <w:p/>
    <w:p/>
    <w:p/>
    <w:p/>
    <w:p/>
    <w:p/>
    <w:p/>
    <w:p/>
    <w:p/>
    <w:p/>
    <w:p/>
    <w:p/>
    <w:p/>
    <w:p/>
    <w:p/>
    <w:p/>
    <w:p/>
    <w:p/>
    <w:p/>
    <w:p/>
    <w:p/>
    <w:p/>
    <w:p/>
    <w:p/>
    <w:p/>
    <w:p/>
    <w:p/>
    <w:p>
      <w:pPr>
        <w:jc w:val="center"/>
        <w:rPr>
          <w:rFonts w:asciiTheme="minorEastAsia" w:hAnsiTheme="minorEastAsia"/>
          <w:sz w:val="44"/>
          <w:szCs w:val="44"/>
        </w:rPr>
      </w:pPr>
    </w:p>
    <w:p>
      <w:pPr>
        <w:jc w:val="center"/>
        <w:rPr>
          <w:rFonts w:asciiTheme="minorEastAsia" w:hAnsiTheme="minorEastAsia"/>
          <w:sz w:val="44"/>
          <w:szCs w:val="44"/>
        </w:rPr>
      </w:pPr>
      <w:r>
        <w:rPr>
          <w:rFonts w:hint="eastAsia" w:asciiTheme="minorEastAsia" w:hAnsiTheme="minorEastAsia"/>
          <w:sz w:val="44"/>
          <w:szCs w:val="44"/>
        </w:rPr>
        <w:t>第三部分</w:t>
      </w:r>
    </w:p>
    <w:p>
      <w:pPr>
        <w:jc w:val="center"/>
        <w:rPr>
          <w:rFonts w:asciiTheme="minorEastAsia" w:hAnsiTheme="minorEastAsia"/>
          <w:sz w:val="44"/>
          <w:szCs w:val="44"/>
        </w:rPr>
      </w:pPr>
    </w:p>
    <w:p>
      <w:pPr>
        <w:jc w:val="center"/>
        <w:rPr>
          <w:rFonts w:asciiTheme="minorEastAsia" w:hAnsiTheme="minorEastAsia"/>
          <w:sz w:val="44"/>
          <w:szCs w:val="44"/>
        </w:rPr>
      </w:pPr>
      <w:r>
        <w:rPr>
          <w:rFonts w:hint="eastAsia" w:asciiTheme="minorEastAsia" w:hAnsiTheme="minorEastAsia"/>
          <w:sz w:val="44"/>
          <w:szCs w:val="44"/>
        </w:rPr>
        <w:t>预算项目绩效目标</w:t>
      </w:r>
    </w:p>
    <w:p>
      <w:pPr>
        <w:jc w:val="center"/>
        <w:rPr>
          <w:rFonts w:asciiTheme="minorEastAsia" w:hAnsiTheme="minorEastAsia"/>
          <w:sz w:val="44"/>
          <w:szCs w:val="44"/>
        </w:rPr>
      </w:pPr>
    </w:p>
    <w:p>
      <w:pPr>
        <w:jc w:val="center"/>
        <w:rPr>
          <w:rFonts w:asciiTheme="minorEastAsia" w:hAnsiTheme="minorEastAsia"/>
          <w:sz w:val="44"/>
          <w:szCs w:val="44"/>
        </w:rPr>
      </w:pPr>
    </w:p>
    <w:p>
      <w:pPr>
        <w:jc w:val="center"/>
        <w:rPr>
          <w:rFonts w:ascii="仿宋" w:hAnsi="仿宋" w:eastAsia="仿宋"/>
          <w:sz w:val="32"/>
          <w:szCs w:val="32"/>
        </w:rPr>
      </w:pPr>
      <w:r>
        <w:rPr>
          <w:rFonts w:hint="eastAsia" w:ascii="仿宋" w:hAnsi="仿宋" w:eastAsia="仿宋"/>
          <w:sz w:val="32"/>
          <w:szCs w:val="32"/>
        </w:rPr>
        <w:t>注：本部门不涉及此项资金</w:t>
      </w:r>
    </w:p>
    <w:p>
      <w:pPr>
        <w:jc w:val="center"/>
        <w:rPr>
          <w:rFonts w:asciiTheme="minorEastAsia" w:hAnsiTheme="minorEastAsia"/>
          <w:sz w:val="44"/>
          <w:szCs w:val="4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1576055"/>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6351D"/>
    <w:multiLevelType w:val="singleLevel"/>
    <w:tmpl w:val="933635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17"/>
    <w:rsid w:val="001B3344"/>
    <w:rsid w:val="00286EE1"/>
    <w:rsid w:val="0047434A"/>
    <w:rsid w:val="0051519A"/>
    <w:rsid w:val="00642E8C"/>
    <w:rsid w:val="00832078"/>
    <w:rsid w:val="008A0117"/>
    <w:rsid w:val="008F3DEE"/>
    <w:rsid w:val="009B69FA"/>
    <w:rsid w:val="00A55A00"/>
    <w:rsid w:val="00B33A32"/>
    <w:rsid w:val="00BE1199"/>
    <w:rsid w:val="00C87EA1"/>
    <w:rsid w:val="00CF2B01"/>
    <w:rsid w:val="00DC49A3"/>
    <w:rsid w:val="00F60D4E"/>
    <w:rsid w:val="02057EA4"/>
    <w:rsid w:val="041F2379"/>
    <w:rsid w:val="0558781E"/>
    <w:rsid w:val="090B1D59"/>
    <w:rsid w:val="0A486075"/>
    <w:rsid w:val="0BCA3E70"/>
    <w:rsid w:val="0CCD2178"/>
    <w:rsid w:val="0DD26929"/>
    <w:rsid w:val="0DDD3E03"/>
    <w:rsid w:val="0EF361CC"/>
    <w:rsid w:val="0F6038E8"/>
    <w:rsid w:val="0FF66734"/>
    <w:rsid w:val="10233A65"/>
    <w:rsid w:val="112F21E5"/>
    <w:rsid w:val="14B3427B"/>
    <w:rsid w:val="14C34C54"/>
    <w:rsid w:val="159C5551"/>
    <w:rsid w:val="1651001F"/>
    <w:rsid w:val="18B22074"/>
    <w:rsid w:val="19BE62FA"/>
    <w:rsid w:val="1DB67B00"/>
    <w:rsid w:val="21875623"/>
    <w:rsid w:val="2222149A"/>
    <w:rsid w:val="223D5549"/>
    <w:rsid w:val="25A65AEC"/>
    <w:rsid w:val="26564CA6"/>
    <w:rsid w:val="26A3024B"/>
    <w:rsid w:val="27B463A4"/>
    <w:rsid w:val="27DC69D4"/>
    <w:rsid w:val="2A912D2D"/>
    <w:rsid w:val="2C9C06BA"/>
    <w:rsid w:val="2EDB1B23"/>
    <w:rsid w:val="32AC3541"/>
    <w:rsid w:val="32B0771E"/>
    <w:rsid w:val="36197891"/>
    <w:rsid w:val="38A3272D"/>
    <w:rsid w:val="39793DA4"/>
    <w:rsid w:val="3B6A4855"/>
    <w:rsid w:val="3DE11609"/>
    <w:rsid w:val="3EF90135"/>
    <w:rsid w:val="3F9B531B"/>
    <w:rsid w:val="40F1319A"/>
    <w:rsid w:val="441A042B"/>
    <w:rsid w:val="452D4FEF"/>
    <w:rsid w:val="459B36E2"/>
    <w:rsid w:val="463E42EF"/>
    <w:rsid w:val="492B66DF"/>
    <w:rsid w:val="4949607B"/>
    <w:rsid w:val="4AF07F3F"/>
    <w:rsid w:val="4B535E30"/>
    <w:rsid w:val="4CC9747F"/>
    <w:rsid w:val="4D181E00"/>
    <w:rsid w:val="51E1394B"/>
    <w:rsid w:val="52FA782A"/>
    <w:rsid w:val="55935E45"/>
    <w:rsid w:val="55DB160D"/>
    <w:rsid w:val="56BE1BC2"/>
    <w:rsid w:val="56E022FE"/>
    <w:rsid w:val="57261B0E"/>
    <w:rsid w:val="57CC2472"/>
    <w:rsid w:val="58990D43"/>
    <w:rsid w:val="5A0E69C8"/>
    <w:rsid w:val="5A366ED4"/>
    <w:rsid w:val="5BFB22A9"/>
    <w:rsid w:val="5D9E7E6B"/>
    <w:rsid w:val="60520CCD"/>
    <w:rsid w:val="61763826"/>
    <w:rsid w:val="617922EB"/>
    <w:rsid w:val="65503DC2"/>
    <w:rsid w:val="6649416B"/>
    <w:rsid w:val="677F0C4B"/>
    <w:rsid w:val="678230B6"/>
    <w:rsid w:val="686A68D9"/>
    <w:rsid w:val="687F70BA"/>
    <w:rsid w:val="6A434100"/>
    <w:rsid w:val="6A902563"/>
    <w:rsid w:val="6ABD6D22"/>
    <w:rsid w:val="6B101C24"/>
    <w:rsid w:val="6B1A6314"/>
    <w:rsid w:val="6E074B75"/>
    <w:rsid w:val="6F796A46"/>
    <w:rsid w:val="6F992C2E"/>
    <w:rsid w:val="72EB52E9"/>
    <w:rsid w:val="741A59D5"/>
    <w:rsid w:val="7A912A43"/>
    <w:rsid w:val="7BAA6828"/>
    <w:rsid w:val="7D092F6F"/>
    <w:rsid w:val="7DB73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356</Words>
  <Characters>2035</Characters>
  <Lines>16</Lines>
  <Paragraphs>4</Paragraphs>
  <TotalTime>32</TotalTime>
  <ScaleCrop>false</ScaleCrop>
  <LinksUpToDate>false</LinksUpToDate>
  <CharactersWithSpaces>2387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2021-03-20T06:01:00Z</dcterms:created>
  <dc:creator>Administrator</dc:creator>
  <cp:lastModifiedBy>Administrator</cp:lastModifiedBy>
  <cp:lastPrinted>2021-03-22T05:42:59Z</cp:lastPrinted>
  <dcterms:modified xsi:type="dcterms:W3CDTF">2021-03-22T06:10:14Z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A37B0EB0CD20413D936F912479D22916</vt:lpwstr>
  </property>
</Properties>
</file>